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B5EA" w14:textId="39B804FB" w:rsidR="00855C7C" w:rsidRPr="00DA5C07" w:rsidRDefault="003B509B" w:rsidP="00855C7C">
      <w:pPr>
        <w:spacing w:line="270" w:lineRule="exact"/>
        <w:ind w:left="4366"/>
        <w:rPr>
          <w:rFonts w:ascii="Verdana" w:hAnsi="Verdana"/>
          <w:sz w:val="19"/>
          <w:szCs w:val="19"/>
        </w:rPr>
      </w:pPr>
      <w:r w:rsidRPr="00274C3A">
        <w:rPr>
          <w:noProof/>
        </w:rPr>
        <w:drawing>
          <wp:anchor distT="0" distB="0" distL="114300" distR="114300" simplePos="0" relativeHeight="251657216" behindDoc="0" locked="0" layoutInCell="1" allowOverlap="1" wp14:anchorId="4E1F3C08" wp14:editId="6C5EBE8B">
            <wp:simplePos x="0" y="0"/>
            <wp:positionH relativeFrom="column">
              <wp:posOffset>2689860</wp:posOffset>
            </wp:positionH>
            <wp:positionV relativeFrom="page">
              <wp:posOffset>1800225</wp:posOffset>
            </wp:positionV>
            <wp:extent cx="733425" cy="1525270"/>
            <wp:effectExtent l="0" t="0" r="952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0BE0F" w14:textId="77777777" w:rsidR="00855C7C" w:rsidRDefault="00855C7C" w:rsidP="00855C7C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648A8E38" w14:textId="77777777" w:rsidR="003B509B" w:rsidRPr="00C62C88" w:rsidRDefault="003B509B" w:rsidP="003B509B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C62C88">
        <w:rPr>
          <w:rFonts w:ascii="Century Gothic" w:hAnsi="Century Gothic" w:cs="Arial"/>
          <w:b/>
          <w:sz w:val="22"/>
          <w:szCs w:val="22"/>
        </w:rPr>
        <w:t xml:space="preserve">CHAUFFE-EAU ELECTRIQUE – </w:t>
      </w:r>
      <w:r w:rsidRPr="00C62C88">
        <w:rPr>
          <w:rFonts w:ascii="Century Gothic" w:hAnsi="Century Gothic" w:cs="OfficinaSans-Bold"/>
          <w:b/>
          <w:bCs/>
          <w:sz w:val="22"/>
          <w:szCs w:val="22"/>
        </w:rPr>
        <w:t>RÉSISTANCE BLINDÉE + PROTECTION PAR ANODE MAGNÉSIUM</w:t>
      </w:r>
    </w:p>
    <w:p w14:paraId="327EDCE0" w14:textId="3DE2A01F" w:rsidR="003B509B" w:rsidRDefault="003B509B" w:rsidP="003B509B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bookmarkStart w:id="0" w:name="_Hlk32247778"/>
      <w:r w:rsidRPr="00C62C88">
        <w:rPr>
          <w:rFonts w:ascii="Century Gothic" w:hAnsi="Century Gothic" w:cs="Arial"/>
          <w:color w:val="FF0000"/>
          <w:sz w:val="22"/>
          <w:szCs w:val="22"/>
        </w:rPr>
        <w:t>Blindés</w:t>
      </w:r>
    </w:p>
    <w:p w14:paraId="3A25A4DF" w14:textId="77777777" w:rsidR="00C62C88" w:rsidRPr="00C62C88" w:rsidRDefault="00C62C88" w:rsidP="003B509B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</w:p>
    <w:bookmarkEnd w:id="0"/>
    <w:p w14:paraId="47EC51BE" w14:textId="77777777" w:rsidR="003B509B" w:rsidRPr="00D661ED" w:rsidRDefault="003B509B" w:rsidP="003B509B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0"/>
          <w:szCs w:val="20"/>
        </w:rPr>
      </w:pPr>
    </w:p>
    <w:p w14:paraId="5008D418" w14:textId="21C1A700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>La production d’eau chaude sanitaire sera assurée par des ballons électriques à accumulation de marque Thermor modèle BLINDÉS et disponibles en version verticale murale (standard ou compacte), verticale sur socle et horizontale murale (piquages sur le dessous ou le côté de l’appareil).</w:t>
      </w:r>
    </w:p>
    <w:p w14:paraId="7DBD7009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678008DF" w14:textId="1EE5DF40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 xml:space="preserve">Le chauffe-eau sera équipé d’une résistance blindée avec résistance ohmique de protection et d’un </w:t>
      </w:r>
      <w:r w:rsidRPr="00C62C88">
        <w:rPr>
          <w:rFonts w:ascii="Century Gothic" w:hAnsi="Century Gothic"/>
          <w:sz w:val="20"/>
          <w:szCs w:val="20"/>
        </w:rPr>
        <w:t xml:space="preserve">thermostat avec coupe-circuit thermique de sécurité. </w:t>
      </w:r>
      <w:r w:rsidRPr="00C62C88">
        <w:rPr>
          <w:rFonts w:ascii="Century Gothic" w:hAnsi="Century Gothic" w:cs="OfficinaSans-Book"/>
          <w:sz w:val="20"/>
          <w:szCs w:val="20"/>
        </w:rPr>
        <w:t xml:space="preserve">La cuve </w:t>
      </w:r>
      <w:r w:rsidR="001A1CD9" w:rsidRPr="00C62C88">
        <w:rPr>
          <w:rFonts w:ascii="Century Gothic" w:hAnsi="Century Gothic" w:cs="OfficinaSans-Book"/>
          <w:sz w:val="20"/>
          <w:szCs w:val="20"/>
        </w:rPr>
        <w:t>des chauffe-eaux</w:t>
      </w:r>
      <w:r w:rsidRPr="00C62C88">
        <w:rPr>
          <w:rFonts w:ascii="Century Gothic" w:hAnsi="Century Gothic" w:cs="OfficinaSans-Book"/>
          <w:sz w:val="20"/>
          <w:szCs w:val="20"/>
        </w:rPr>
        <w:t xml:space="preserve"> sera en acier émaillé et une anode magnésium assurera la protection anti-corrosion.  </w:t>
      </w:r>
    </w:p>
    <w:p w14:paraId="35E139BD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1C70E2A0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>L’appareil sera fourni avec un raccord diélectrique bimétallique sur les capacités de 50 à 300L (à monter sur le piquage eau chaude).</w:t>
      </w:r>
    </w:p>
    <w:p w14:paraId="31B2DB3C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35914EBC" w14:textId="6050D04B" w:rsidR="003B509B" w:rsidRPr="00C62C88" w:rsidRDefault="001A1CD9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>Les chauffe-eaux</w:t>
      </w:r>
      <w:bookmarkStart w:id="1" w:name="_GoBack"/>
      <w:bookmarkEnd w:id="1"/>
      <w:r w:rsidR="003B509B" w:rsidRPr="00C62C88">
        <w:rPr>
          <w:rFonts w:ascii="Century Gothic" w:hAnsi="Century Gothic" w:cs="OfficinaSans-Book"/>
          <w:sz w:val="20"/>
          <w:szCs w:val="20"/>
        </w:rPr>
        <w:t xml:space="preserve"> devront être de classe énergétique C. Ils devront également être NF Electricité Performance 2 Etoiles (ex- catégorie B) avec des valeurs de performances certifiées pour les capacités de 75 à 300L, NF Electricité Performance pour le 50L et NF Electricité pour le 500L. </w:t>
      </w:r>
    </w:p>
    <w:p w14:paraId="22865625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16A386BC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 xml:space="preserve">L’indice de protection (IP) relatif à l’étanchéité sera IP 25 pour les versions verticales murales et IP 24 pour les versions horizontales murales et verticales sur socle (hors 500L) et IPX4 pour le 500L. </w:t>
      </w:r>
    </w:p>
    <w:p w14:paraId="1A74A41B" w14:textId="77777777" w:rsidR="003B509B" w:rsidRPr="00C62C88" w:rsidRDefault="003B509B" w:rsidP="00C62C8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07C85011" w14:textId="77777777" w:rsidR="003B509B" w:rsidRPr="00C62C88" w:rsidRDefault="003B509B" w:rsidP="00C62C88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>La garantie contractuelle sera de 5 ans pour la cuve et de 2 ans pour les pièces électriques. Un service express en 24h de pièces détachées gratuit sera inclus dans le cadre de la garantie.</w:t>
      </w:r>
    </w:p>
    <w:p w14:paraId="2AB44EC1" w14:textId="77777777" w:rsidR="003B509B" w:rsidRPr="00C62C88" w:rsidRDefault="003B509B" w:rsidP="00C62C88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5CF7F614" w14:textId="623E0CE4" w:rsidR="00855C7C" w:rsidRPr="00C62C88" w:rsidRDefault="003B509B" w:rsidP="00C62C88">
      <w:pPr>
        <w:tabs>
          <w:tab w:val="left" w:pos="-1418"/>
        </w:tabs>
        <w:spacing w:line="276" w:lineRule="auto"/>
        <w:rPr>
          <w:rFonts w:ascii="Verdana" w:hAnsi="Verdana"/>
          <w:sz w:val="20"/>
          <w:szCs w:val="20"/>
        </w:rPr>
      </w:pPr>
      <w:r w:rsidRPr="00C62C88">
        <w:rPr>
          <w:rFonts w:ascii="Century Gothic" w:hAnsi="Century Gothic" w:cs="OfficinaSans-Book"/>
          <w:sz w:val="20"/>
          <w:szCs w:val="20"/>
        </w:rPr>
        <w:t>La mise en œuvre sera réalisée selon le respect des règles de l’art en vigueur notamment suivant les normes NF C 15-100 et le DTU Plomberie 60.1.</w:t>
      </w:r>
    </w:p>
    <w:sectPr w:rsidR="00855C7C" w:rsidRPr="00C62C88" w:rsidSect="003C79A4">
      <w:headerReference w:type="default" r:id="rId8"/>
      <w:footerReference w:type="default" r:id="rId9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D234" w14:textId="77777777" w:rsidR="00422860" w:rsidRDefault="00422860" w:rsidP="00F06159">
      <w:r>
        <w:separator/>
      </w:r>
    </w:p>
  </w:endnote>
  <w:endnote w:type="continuationSeparator" w:id="0">
    <w:p w14:paraId="680B9632" w14:textId="77777777" w:rsidR="00422860" w:rsidRDefault="00422860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fficin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15BBB" w14:textId="77777777" w:rsidR="00422860" w:rsidRDefault="00422860" w:rsidP="00F06159">
      <w:r>
        <w:separator/>
      </w:r>
    </w:p>
  </w:footnote>
  <w:footnote w:type="continuationSeparator" w:id="0">
    <w:p w14:paraId="361BDFE3" w14:textId="77777777" w:rsidR="00422860" w:rsidRDefault="00422860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159"/>
    <w:rsid w:val="000C1307"/>
    <w:rsid w:val="001A1CD9"/>
    <w:rsid w:val="00231748"/>
    <w:rsid w:val="0039497C"/>
    <w:rsid w:val="003A79E2"/>
    <w:rsid w:val="003B509B"/>
    <w:rsid w:val="003C79A4"/>
    <w:rsid w:val="00422860"/>
    <w:rsid w:val="004360EC"/>
    <w:rsid w:val="005176AA"/>
    <w:rsid w:val="00636885"/>
    <w:rsid w:val="0072516B"/>
    <w:rsid w:val="00764BB8"/>
    <w:rsid w:val="007861D8"/>
    <w:rsid w:val="00815AC7"/>
    <w:rsid w:val="00855C7C"/>
    <w:rsid w:val="00871D93"/>
    <w:rsid w:val="00883910"/>
    <w:rsid w:val="00A147AE"/>
    <w:rsid w:val="00C62C88"/>
    <w:rsid w:val="00D62D36"/>
    <w:rsid w:val="00DA64B6"/>
    <w:rsid w:val="00E24BEF"/>
    <w:rsid w:val="00E86F0A"/>
    <w:rsid w:val="00EC25AE"/>
    <w:rsid w:val="00F06159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A7DE2-7E69-450C-BA84-6803FFAF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Bartosz JANKOWSKI</cp:lastModifiedBy>
  <cp:revision>6</cp:revision>
  <dcterms:created xsi:type="dcterms:W3CDTF">2020-02-10T16:17:00Z</dcterms:created>
  <dcterms:modified xsi:type="dcterms:W3CDTF">2020-03-23T16:17:00Z</dcterms:modified>
</cp:coreProperties>
</file>