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EC6" w:rsidRDefault="00BC1EC6" w:rsidP="00BC1EC6">
      <w:pPr>
        <w:spacing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2338070</wp:posOffset>
            </wp:positionH>
            <wp:positionV relativeFrom="paragraph">
              <wp:posOffset>-450850</wp:posOffset>
            </wp:positionV>
            <wp:extent cx="942975" cy="125730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EC6" w:rsidRDefault="00BC1EC6" w:rsidP="00BC1EC6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BC1EC6" w:rsidRDefault="00BC1EC6" w:rsidP="00BC1EC6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BC1EC6" w:rsidRDefault="00BC1EC6" w:rsidP="00BC1EC6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BC1EC6" w:rsidRDefault="00BC1EC6" w:rsidP="00BC1EC6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BC1EC6" w:rsidRDefault="00BC1EC6" w:rsidP="00BC1EC6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BC1EC6" w:rsidRPr="00BC1EC6" w:rsidRDefault="00BC1EC6" w:rsidP="00BC1EC6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BC1EC6">
        <w:rPr>
          <w:rFonts w:ascii="Century Gothic" w:hAnsi="Century Gothic"/>
          <w:b/>
          <w:sz w:val="22"/>
          <w:szCs w:val="22"/>
        </w:rPr>
        <w:t>RADIATEUR SECHE-SERVIETTES</w:t>
      </w:r>
    </w:p>
    <w:p w:rsidR="00BC1EC6" w:rsidRDefault="00BC1EC6" w:rsidP="00BC1EC6">
      <w:pPr>
        <w:spacing w:line="276" w:lineRule="auto"/>
        <w:jc w:val="center"/>
        <w:rPr>
          <w:rFonts w:ascii="Century Gothic" w:hAnsi="Century Gothic"/>
          <w:color w:val="FF0000"/>
          <w:sz w:val="22"/>
          <w:szCs w:val="22"/>
        </w:rPr>
      </w:pPr>
      <w:r w:rsidRPr="00BC1EC6">
        <w:rPr>
          <w:rFonts w:ascii="Century Gothic" w:hAnsi="Century Gothic"/>
          <w:color w:val="FF0000"/>
          <w:sz w:val="22"/>
          <w:szCs w:val="22"/>
        </w:rPr>
        <w:t>SYMPHONIK</w:t>
      </w:r>
    </w:p>
    <w:p w:rsidR="00BC1EC6" w:rsidRPr="008B43F9" w:rsidRDefault="00BC1EC6" w:rsidP="00BC1EC6">
      <w:pPr>
        <w:spacing w:line="276" w:lineRule="auto"/>
        <w:rPr>
          <w:rFonts w:ascii="Century Gothic" w:hAnsi="Century Gothic"/>
          <w:sz w:val="16"/>
          <w:szCs w:val="16"/>
        </w:rPr>
      </w:pPr>
    </w:p>
    <w:p w:rsidR="00BC1EC6" w:rsidRPr="00BC1EC6" w:rsidRDefault="00BC1EC6" w:rsidP="00BC1EC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 xml:space="preserve">Le chauffage dans la salle de bains sera assuré par un radiateur sèche-serviettes de marque THERMOR modèle SYMPHONIK. Ils seront pilotables à distance avec l’application </w:t>
      </w:r>
      <w:proofErr w:type="spellStart"/>
      <w:r w:rsidRPr="00BC1EC6">
        <w:rPr>
          <w:rFonts w:ascii="Century Gothic" w:hAnsi="Century Gothic"/>
          <w:sz w:val="20"/>
          <w:szCs w:val="20"/>
        </w:rPr>
        <w:t>Cozytouch</w:t>
      </w:r>
      <w:proofErr w:type="spellEnd"/>
      <w:r w:rsidRPr="00BC1EC6">
        <w:rPr>
          <w:rFonts w:ascii="Century Gothic" w:hAnsi="Century Gothic"/>
          <w:sz w:val="20"/>
          <w:szCs w:val="20"/>
        </w:rPr>
        <w:t>. Ils seront équipés d’un système audio Haute Définition Cabasse en Bluetooth avec enceintes intégrées. Le modèle Atlantic aura également une fonction lumière. Il aur</w:t>
      </w:r>
      <w:r>
        <w:rPr>
          <w:rFonts w:ascii="Century Gothic" w:hAnsi="Century Gothic"/>
          <w:sz w:val="20"/>
          <w:szCs w:val="20"/>
        </w:rPr>
        <w:t>a</w:t>
      </w:r>
      <w:r w:rsidRPr="00BC1EC6">
        <w:rPr>
          <w:rFonts w:ascii="Century Gothic" w:hAnsi="Century Gothic"/>
          <w:sz w:val="20"/>
          <w:szCs w:val="20"/>
        </w:rPr>
        <w:t xml:space="preserve"> les caractéristiques suivantes :</w:t>
      </w:r>
    </w:p>
    <w:p w:rsidR="00BC1EC6" w:rsidRPr="00BC1EC6" w:rsidRDefault="00BC1EC6" w:rsidP="00BC1EC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1EC6" w:rsidRPr="00BC1EC6" w:rsidRDefault="00BC1EC6" w:rsidP="00BC1EC6">
      <w:pPr>
        <w:spacing w:line="276" w:lineRule="auto"/>
        <w:rPr>
          <w:rFonts w:ascii="Century Gothic" w:hAnsi="Century Gothic"/>
          <w:b/>
          <w:sz w:val="20"/>
          <w:szCs w:val="20"/>
        </w:rPr>
      </w:pPr>
      <w:r w:rsidRPr="00BC1EC6">
        <w:rPr>
          <w:rFonts w:ascii="Century Gothic" w:hAnsi="Century Gothic"/>
          <w:b/>
          <w:sz w:val="20"/>
          <w:szCs w:val="20"/>
        </w:rPr>
        <w:t>Châssis :</w:t>
      </w:r>
    </w:p>
    <w:p w:rsidR="00BC1EC6" w:rsidRPr="00BC1EC6" w:rsidRDefault="00BC1EC6" w:rsidP="00BC1EC6">
      <w:pPr>
        <w:numPr>
          <w:ilvl w:val="0"/>
          <w:numId w:val="6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 xml:space="preserve">Appareil </w:t>
      </w:r>
      <w:proofErr w:type="spellStart"/>
      <w:r w:rsidRPr="00BC1EC6">
        <w:rPr>
          <w:rFonts w:ascii="Century Gothic" w:hAnsi="Century Gothic"/>
          <w:sz w:val="20"/>
          <w:szCs w:val="20"/>
        </w:rPr>
        <w:t>mono-mât</w:t>
      </w:r>
      <w:proofErr w:type="spellEnd"/>
      <w:r w:rsidRPr="00BC1EC6">
        <w:rPr>
          <w:rFonts w:ascii="Century Gothic" w:hAnsi="Century Gothic"/>
          <w:sz w:val="20"/>
          <w:szCs w:val="20"/>
        </w:rPr>
        <w:t xml:space="preserve"> avec possibilité d’avoir le mât à droite ou à gauche</w:t>
      </w:r>
    </w:p>
    <w:p w:rsidR="00BC1EC6" w:rsidRPr="00BC1EC6" w:rsidRDefault="00BC1EC6" w:rsidP="00BC1EC6">
      <w:pPr>
        <w:numPr>
          <w:ilvl w:val="0"/>
          <w:numId w:val="6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Carrosserie en acier</w:t>
      </w:r>
    </w:p>
    <w:p w:rsidR="00BC1EC6" w:rsidRPr="00BC1EC6" w:rsidRDefault="00BC1EC6" w:rsidP="00BC1EC6">
      <w:pPr>
        <w:numPr>
          <w:ilvl w:val="0"/>
          <w:numId w:val="6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 xml:space="preserve">Peinture </w:t>
      </w:r>
      <w:proofErr w:type="spellStart"/>
      <w:r w:rsidRPr="00BC1EC6">
        <w:rPr>
          <w:rFonts w:ascii="Century Gothic" w:hAnsi="Century Gothic"/>
          <w:sz w:val="20"/>
          <w:szCs w:val="20"/>
        </w:rPr>
        <w:t>epoxy</w:t>
      </w:r>
      <w:proofErr w:type="spellEnd"/>
      <w:r w:rsidRPr="00BC1EC6">
        <w:rPr>
          <w:rFonts w:ascii="Century Gothic" w:hAnsi="Century Gothic"/>
          <w:sz w:val="20"/>
          <w:szCs w:val="20"/>
        </w:rPr>
        <w:t xml:space="preserve"> polyester polymérisée</w:t>
      </w:r>
    </w:p>
    <w:p w:rsidR="00BC1EC6" w:rsidRPr="00BC1EC6" w:rsidRDefault="00BC1EC6" w:rsidP="00BC1EC6">
      <w:pPr>
        <w:numPr>
          <w:ilvl w:val="0"/>
          <w:numId w:val="6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 xml:space="preserve">Patère intégrée sur le côté pour accrocher un peignoir ou une serviette </w:t>
      </w:r>
    </w:p>
    <w:p w:rsidR="00BC1EC6" w:rsidRPr="00BC1EC6" w:rsidRDefault="00BC1EC6" w:rsidP="00BC1EC6">
      <w:pPr>
        <w:numPr>
          <w:ilvl w:val="0"/>
          <w:numId w:val="6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 xml:space="preserve">Coloris </w:t>
      </w:r>
    </w:p>
    <w:p w:rsidR="00BC1EC6" w:rsidRPr="00BC1EC6" w:rsidRDefault="00BC1EC6" w:rsidP="00BC1EC6">
      <w:pPr>
        <w:numPr>
          <w:ilvl w:val="1"/>
          <w:numId w:val="6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</w:t>
      </w:r>
      <w:r w:rsidRPr="00BC1EC6">
        <w:rPr>
          <w:rFonts w:ascii="Century Gothic" w:hAnsi="Century Gothic"/>
          <w:sz w:val="20"/>
          <w:szCs w:val="20"/>
        </w:rPr>
        <w:t>ris roche, blanc granit RAL 9016 avec au choix entretoise en aluminium brossé ou chêne massif</w:t>
      </w:r>
    </w:p>
    <w:p w:rsidR="00BC1EC6" w:rsidRPr="00BC1EC6" w:rsidRDefault="00BC1EC6" w:rsidP="00BC1EC6">
      <w:pPr>
        <w:numPr>
          <w:ilvl w:val="0"/>
          <w:numId w:val="6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Classe II / IK08 / IP24</w:t>
      </w:r>
    </w:p>
    <w:p w:rsidR="00BC1EC6" w:rsidRPr="00BC1EC6" w:rsidRDefault="00BC1EC6" w:rsidP="00BC1EC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1EC6" w:rsidRPr="00BC1EC6" w:rsidRDefault="00BC1EC6" w:rsidP="00BC1EC6">
      <w:pPr>
        <w:spacing w:line="276" w:lineRule="auto"/>
        <w:rPr>
          <w:rFonts w:ascii="Century Gothic" w:hAnsi="Century Gothic"/>
          <w:b/>
          <w:sz w:val="20"/>
          <w:szCs w:val="20"/>
        </w:rPr>
      </w:pPr>
      <w:r w:rsidRPr="00BC1EC6">
        <w:rPr>
          <w:rFonts w:ascii="Century Gothic" w:hAnsi="Century Gothic"/>
          <w:b/>
          <w:sz w:val="20"/>
          <w:szCs w:val="20"/>
        </w:rPr>
        <w:t>Eléments chauffants :</w:t>
      </w:r>
    </w:p>
    <w:p w:rsidR="00BC1EC6" w:rsidRPr="00BC1EC6" w:rsidRDefault="00BC1EC6" w:rsidP="00BC1EC6">
      <w:pPr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Partie chauffage : 750W</w:t>
      </w:r>
    </w:p>
    <w:p w:rsidR="00BC1EC6" w:rsidRPr="00BC1EC6" w:rsidRDefault="00BC1EC6" w:rsidP="00BC1EC6">
      <w:pPr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Partie soufflerie : 1000W, filtre anti-poussière amovible et nettoyable</w:t>
      </w:r>
    </w:p>
    <w:p w:rsidR="00BC1EC6" w:rsidRPr="00BC1EC6" w:rsidRDefault="00BC1EC6" w:rsidP="00BC1EC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1EC6" w:rsidRPr="00BC1EC6" w:rsidRDefault="00BC1EC6" w:rsidP="00BC1EC6">
      <w:pPr>
        <w:spacing w:line="276" w:lineRule="auto"/>
        <w:rPr>
          <w:rFonts w:ascii="Century Gothic" w:hAnsi="Century Gothic"/>
          <w:b/>
          <w:sz w:val="20"/>
          <w:szCs w:val="20"/>
        </w:rPr>
      </w:pPr>
      <w:r w:rsidRPr="00BC1EC6">
        <w:rPr>
          <w:rFonts w:ascii="Century Gothic" w:hAnsi="Century Gothic"/>
          <w:b/>
          <w:sz w:val="20"/>
          <w:szCs w:val="20"/>
        </w:rPr>
        <w:t>Installation rapide :</w:t>
      </w:r>
    </w:p>
    <w:p w:rsidR="00BC1EC6" w:rsidRPr="00BC1EC6" w:rsidRDefault="00BC1EC6" w:rsidP="00BC1EC6">
      <w:pPr>
        <w:numPr>
          <w:ilvl w:val="0"/>
          <w:numId w:val="8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Fixations murales encliquetable</w:t>
      </w:r>
      <w:r>
        <w:rPr>
          <w:rFonts w:ascii="Century Gothic" w:hAnsi="Century Gothic"/>
          <w:sz w:val="20"/>
          <w:szCs w:val="20"/>
        </w:rPr>
        <w:t>s</w:t>
      </w:r>
      <w:r w:rsidRPr="00BC1EC6">
        <w:rPr>
          <w:rFonts w:ascii="Century Gothic" w:hAnsi="Century Gothic"/>
          <w:sz w:val="20"/>
          <w:szCs w:val="20"/>
        </w:rPr>
        <w:t>, gabarit de pose inclus dans l’emballage</w:t>
      </w:r>
    </w:p>
    <w:p w:rsidR="00BC1EC6" w:rsidRPr="00BC1EC6" w:rsidRDefault="00BC1EC6" w:rsidP="00BC1EC6">
      <w:pPr>
        <w:numPr>
          <w:ilvl w:val="0"/>
          <w:numId w:val="8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Cordon d’alimentation 3 fils (phase + neutre + fil pilote)</w:t>
      </w:r>
    </w:p>
    <w:p w:rsidR="00BC1EC6" w:rsidRPr="00BC1EC6" w:rsidRDefault="00BC1EC6" w:rsidP="00BC1EC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1EC6" w:rsidRPr="00BC1EC6" w:rsidRDefault="00BC1EC6" w:rsidP="00BC1EC6">
      <w:pPr>
        <w:spacing w:line="276" w:lineRule="auto"/>
        <w:rPr>
          <w:rFonts w:ascii="Century Gothic" w:hAnsi="Century Gothic"/>
          <w:b/>
          <w:sz w:val="20"/>
          <w:szCs w:val="20"/>
        </w:rPr>
      </w:pPr>
      <w:r w:rsidRPr="00BC1EC6">
        <w:rPr>
          <w:rFonts w:ascii="Century Gothic" w:hAnsi="Century Gothic"/>
          <w:b/>
          <w:sz w:val="20"/>
          <w:szCs w:val="20"/>
        </w:rPr>
        <w:t>Régulation :</w:t>
      </w:r>
    </w:p>
    <w:p w:rsidR="00BC1EC6" w:rsidRPr="00BC1EC6" w:rsidRDefault="00BC1EC6" w:rsidP="00BC1EC6">
      <w:pPr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Modes boost et séchage :</w:t>
      </w:r>
    </w:p>
    <w:p w:rsidR="00BC1EC6" w:rsidRPr="00BC1EC6" w:rsidRDefault="00BC1EC6" w:rsidP="00BC1EC6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proofErr w:type="gramStart"/>
      <w:r w:rsidRPr="00BC1EC6">
        <w:rPr>
          <w:rFonts w:ascii="Century Gothic" w:hAnsi="Century Gothic"/>
          <w:sz w:val="20"/>
          <w:szCs w:val="20"/>
        </w:rPr>
        <w:t>temporisation</w:t>
      </w:r>
      <w:proofErr w:type="gramEnd"/>
      <w:r w:rsidRPr="00BC1EC6">
        <w:rPr>
          <w:rFonts w:ascii="Century Gothic" w:hAnsi="Century Gothic"/>
          <w:sz w:val="20"/>
          <w:szCs w:val="20"/>
        </w:rPr>
        <w:t xml:space="preserve"> boost réglable en minute dans la plage 5 à 60min par pas de </w:t>
      </w:r>
      <w:r>
        <w:rPr>
          <w:rFonts w:ascii="Century Gothic" w:hAnsi="Century Gothic"/>
          <w:sz w:val="20"/>
          <w:szCs w:val="20"/>
        </w:rPr>
        <w:br/>
      </w:r>
      <w:r w:rsidRPr="00BC1EC6">
        <w:rPr>
          <w:rFonts w:ascii="Century Gothic" w:hAnsi="Century Gothic"/>
          <w:sz w:val="20"/>
          <w:szCs w:val="20"/>
        </w:rPr>
        <w:t>5 min</w:t>
      </w:r>
    </w:p>
    <w:p w:rsidR="00BC1EC6" w:rsidRPr="00BC1EC6" w:rsidRDefault="00BC1EC6" w:rsidP="00BC1EC6">
      <w:pPr>
        <w:numPr>
          <w:ilvl w:val="1"/>
          <w:numId w:val="4"/>
        </w:numPr>
        <w:spacing w:line="276" w:lineRule="auto"/>
        <w:rPr>
          <w:rFonts w:ascii="Century Gothic" w:hAnsi="Century Gothic"/>
          <w:sz w:val="20"/>
          <w:szCs w:val="20"/>
        </w:rPr>
      </w:pPr>
      <w:proofErr w:type="gramStart"/>
      <w:r w:rsidRPr="00BC1EC6">
        <w:rPr>
          <w:rFonts w:ascii="Century Gothic" w:hAnsi="Century Gothic"/>
          <w:sz w:val="20"/>
          <w:szCs w:val="20"/>
        </w:rPr>
        <w:t>temporisation</w:t>
      </w:r>
      <w:proofErr w:type="gramEnd"/>
      <w:r w:rsidRPr="00BC1EC6">
        <w:rPr>
          <w:rFonts w:ascii="Century Gothic" w:hAnsi="Century Gothic"/>
          <w:sz w:val="20"/>
          <w:szCs w:val="20"/>
        </w:rPr>
        <w:t xml:space="preserve"> séchage réglable en minute dans la plage 30 à 120min par pas de 30 min</w:t>
      </w:r>
    </w:p>
    <w:p w:rsidR="00BC1EC6" w:rsidRPr="00BC1EC6" w:rsidRDefault="00BC1EC6" w:rsidP="00BC1EC6">
      <w:pPr>
        <w:numPr>
          <w:ilvl w:val="0"/>
          <w:numId w:val="1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Programmation libre hebdomadaire, programmation jusqu’à 3 plages de température Confort chaque jour de la semaine. En dehors de ces plages l’appareil effectue un abaissement de température réglable de -2°C à -9°C)</w:t>
      </w:r>
    </w:p>
    <w:p w:rsidR="00BC1EC6" w:rsidRPr="00BC1EC6" w:rsidRDefault="00BC1EC6" w:rsidP="00BC1EC6">
      <w:pPr>
        <w:numPr>
          <w:ilvl w:val="0"/>
          <w:numId w:val="1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Programmable par fil pilote multi tarif 6 ordres (confort, confort -1°C, confort -2°C, éco, hors-gel, arrêt chauffage)</w:t>
      </w:r>
    </w:p>
    <w:p w:rsidR="00BC1EC6" w:rsidRPr="00BC1EC6" w:rsidRDefault="00BC1EC6" w:rsidP="00BC1EC6">
      <w:pPr>
        <w:numPr>
          <w:ilvl w:val="0"/>
          <w:numId w:val="1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Interrupteur au dos de l’appareil</w:t>
      </w:r>
    </w:p>
    <w:p w:rsidR="00BC1EC6" w:rsidRPr="00BC1EC6" w:rsidRDefault="00BC1EC6" w:rsidP="00BC1EC6">
      <w:pPr>
        <w:numPr>
          <w:ilvl w:val="0"/>
          <w:numId w:val="1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NF Électricité Performance – 2 étoiles</w:t>
      </w:r>
    </w:p>
    <w:p w:rsidR="00BC1EC6" w:rsidRPr="00BC1EC6" w:rsidRDefault="00BC1EC6" w:rsidP="00BC1EC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1EC6" w:rsidRDefault="00BC1EC6" w:rsidP="00BC1EC6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BC1EC6" w:rsidRPr="00BC1EC6" w:rsidRDefault="00BC1EC6" w:rsidP="00BC1EC6">
      <w:pPr>
        <w:spacing w:line="276" w:lineRule="auto"/>
        <w:rPr>
          <w:rFonts w:ascii="Century Gothic" w:hAnsi="Century Gothic"/>
          <w:b/>
          <w:sz w:val="20"/>
          <w:szCs w:val="20"/>
        </w:rPr>
      </w:pPr>
      <w:r w:rsidRPr="00BC1EC6">
        <w:rPr>
          <w:rFonts w:ascii="Century Gothic" w:hAnsi="Century Gothic"/>
          <w:b/>
          <w:sz w:val="20"/>
          <w:szCs w:val="20"/>
        </w:rPr>
        <w:t xml:space="preserve">Boîtier de commande : </w:t>
      </w:r>
    </w:p>
    <w:p w:rsidR="00BC1EC6" w:rsidRPr="00BC1EC6" w:rsidRDefault="00BC1EC6" w:rsidP="00BC1EC6">
      <w:pPr>
        <w:numPr>
          <w:ilvl w:val="0"/>
          <w:numId w:val="1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Ecran digital rétroéclairé</w:t>
      </w:r>
    </w:p>
    <w:p w:rsidR="00BC1EC6" w:rsidRPr="00BC1EC6" w:rsidRDefault="00BC1EC6" w:rsidP="00BC1EC6">
      <w:pPr>
        <w:numPr>
          <w:ilvl w:val="0"/>
          <w:numId w:val="1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Affichage de l'heure</w:t>
      </w:r>
    </w:p>
    <w:p w:rsidR="00BC1EC6" w:rsidRPr="00BC1EC6" w:rsidRDefault="00BC1EC6" w:rsidP="00BC1EC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1EC6" w:rsidRPr="00BC1EC6" w:rsidRDefault="00BC1EC6" w:rsidP="00BC1EC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937EB3" w:rsidRPr="00BC1EC6" w:rsidRDefault="00BC1EC6" w:rsidP="00BC1EC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C1EC6">
        <w:rPr>
          <w:rFonts w:ascii="Century Gothic" w:hAnsi="Century Gothic"/>
          <w:sz w:val="20"/>
          <w:szCs w:val="20"/>
        </w:rPr>
        <w:t>Le coefficient d’aptitude sera égal à  0.</w:t>
      </w:r>
      <w:r w:rsidR="001730AE">
        <w:rPr>
          <w:rFonts w:ascii="Century Gothic" w:hAnsi="Century Gothic"/>
          <w:sz w:val="20"/>
          <w:szCs w:val="20"/>
        </w:rPr>
        <w:t>2</w:t>
      </w:r>
      <w:bookmarkStart w:id="0" w:name="_GoBack"/>
      <w:bookmarkEnd w:id="0"/>
      <w:r w:rsidRPr="00BC1EC6">
        <w:rPr>
          <w:rFonts w:ascii="Century Gothic" w:hAnsi="Century Gothic"/>
          <w:sz w:val="20"/>
          <w:szCs w:val="20"/>
        </w:rPr>
        <w:t xml:space="preserve"> pou</w:t>
      </w:r>
      <w:r>
        <w:rPr>
          <w:rFonts w:ascii="Century Gothic" w:hAnsi="Century Gothic"/>
          <w:sz w:val="20"/>
          <w:szCs w:val="20"/>
        </w:rPr>
        <w:t>r le modèle Thermor.</w:t>
      </w:r>
    </w:p>
    <w:sectPr w:rsidR="00937EB3" w:rsidRPr="00BC1EC6" w:rsidSect="00BC1EC6">
      <w:headerReference w:type="default" r:id="rId9"/>
      <w:footerReference w:type="default" r:id="rId10"/>
      <w:pgSz w:w="11900" w:h="16840"/>
      <w:pgMar w:top="1134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BAC" w:rsidRDefault="00D27BAC" w:rsidP="00F06159">
      <w:r>
        <w:separator/>
      </w:r>
    </w:p>
  </w:endnote>
  <w:endnote w:type="continuationSeparator" w:id="0">
    <w:p w:rsidR="00D27BAC" w:rsidRDefault="00D27BAC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BAC" w:rsidRDefault="00D27BAC" w:rsidP="00F06159">
      <w:r>
        <w:separator/>
      </w:r>
    </w:p>
  </w:footnote>
  <w:footnote w:type="continuationSeparator" w:id="0">
    <w:p w:rsidR="00D27BAC" w:rsidRDefault="00D27BAC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2EF"/>
      </v:shape>
    </w:pict>
  </w:numPicBullet>
  <w:abstractNum w:abstractNumId="0" w15:restartNumberingAfterBreak="0">
    <w:nsid w:val="1332127B"/>
    <w:multiLevelType w:val="hybridMultilevel"/>
    <w:tmpl w:val="7D14DC5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485A6F"/>
    <w:multiLevelType w:val="hybridMultilevel"/>
    <w:tmpl w:val="1D1285A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8E339A"/>
    <w:multiLevelType w:val="hybridMultilevel"/>
    <w:tmpl w:val="A838D69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F042418"/>
    <w:multiLevelType w:val="hybridMultilevel"/>
    <w:tmpl w:val="CA7EF0C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557B68"/>
    <w:multiLevelType w:val="hybridMultilevel"/>
    <w:tmpl w:val="14A69F94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75563F6"/>
    <w:multiLevelType w:val="hybridMultilevel"/>
    <w:tmpl w:val="41A48728"/>
    <w:lvl w:ilvl="0" w:tplc="4594D0E4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B060A"/>
    <w:multiLevelType w:val="hybridMultilevel"/>
    <w:tmpl w:val="DB4EC582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B5860"/>
    <w:multiLevelType w:val="hybridMultilevel"/>
    <w:tmpl w:val="3C26DD7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0AC427F"/>
    <w:multiLevelType w:val="hybridMultilevel"/>
    <w:tmpl w:val="9C0E37D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03F0E"/>
    <w:rsid w:val="000128FB"/>
    <w:rsid w:val="00046938"/>
    <w:rsid w:val="0007110F"/>
    <w:rsid w:val="000C1307"/>
    <w:rsid w:val="00151BF3"/>
    <w:rsid w:val="00171BA9"/>
    <w:rsid w:val="001730AE"/>
    <w:rsid w:val="001D148A"/>
    <w:rsid w:val="00231748"/>
    <w:rsid w:val="002A799A"/>
    <w:rsid w:val="00386147"/>
    <w:rsid w:val="0039497C"/>
    <w:rsid w:val="003A79E2"/>
    <w:rsid w:val="003C79A4"/>
    <w:rsid w:val="004360EC"/>
    <w:rsid w:val="00483F8E"/>
    <w:rsid w:val="005176AA"/>
    <w:rsid w:val="00764BB8"/>
    <w:rsid w:val="007861D8"/>
    <w:rsid w:val="00815AC7"/>
    <w:rsid w:val="00855C7C"/>
    <w:rsid w:val="00871D93"/>
    <w:rsid w:val="00883910"/>
    <w:rsid w:val="00937EB3"/>
    <w:rsid w:val="00963CC5"/>
    <w:rsid w:val="00A147AE"/>
    <w:rsid w:val="00BC1EC6"/>
    <w:rsid w:val="00CB3F7E"/>
    <w:rsid w:val="00D10E02"/>
    <w:rsid w:val="00D27BAC"/>
    <w:rsid w:val="00D54BC8"/>
    <w:rsid w:val="00D60014"/>
    <w:rsid w:val="00D62D36"/>
    <w:rsid w:val="00D9786B"/>
    <w:rsid w:val="00DA64B6"/>
    <w:rsid w:val="00DD7EDD"/>
    <w:rsid w:val="00DF11D0"/>
    <w:rsid w:val="00E86F0A"/>
    <w:rsid w:val="00E95CED"/>
    <w:rsid w:val="00EC73F8"/>
    <w:rsid w:val="00EE61F5"/>
    <w:rsid w:val="00F06159"/>
    <w:rsid w:val="00F46A24"/>
    <w:rsid w:val="00FB0B00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6C01ED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  <w:style w:type="paragraph" w:styleId="Paragraphedeliste">
    <w:name w:val="List Paragraph"/>
    <w:basedOn w:val="Normal"/>
    <w:uiPriority w:val="34"/>
    <w:qFormat/>
    <w:rsid w:val="00EE61F5"/>
    <w:pPr>
      <w:ind w:left="720"/>
      <w:contextualSpacing/>
    </w:pPr>
  </w:style>
  <w:style w:type="paragraph" w:styleId="Sansinterligne">
    <w:name w:val="No Spacing"/>
    <w:uiPriority w:val="1"/>
    <w:qFormat/>
    <w:rsid w:val="00EE6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A59882-09AF-49CF-9AA7-F208DC82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Ophelie DOSSO</cp:lastModifiedBy>
  <cp:revision>4</cp:revision>
  <dcterms:created xsi:type="dcterms:W3CDTF">2020-02-13T09:52:00Z</dcterms:created>
  <dcterms:modified xsi:type="dcterms:W3CDTF">2020-05-15T09:29:00Z</dcterms:modified>
</cp:coreProperties>
</file>