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EC6" w:rsidRDefault="007547F3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1205230</wp:posOffset>
            </wp:positionV>
            <wp:extent cx="1838325" cy="18383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EC6" w:rsidRDefault="00BC1EC6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BC1EC6" w:rsidRDefault="00BC1EC6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BC1EC6" w:rsidRDefault="00BC1EC6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BC1EC6" w:rsidRDefault="00BC1EC6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BC1EC6" w:rsidRDefault="00BC1EC6" w:rsidP="00BC1EC6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547F3" w:rsidRDefault="007547F3" w:rsidP="00BC1EC6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7547F3" w:rsidRDefault="007547F3" w:rsidP="00BC1EC6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7547F3" w:rsidRDefault="007547F3" w:rsidP="00BC1EC6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E256A5" w:rsidRDefault="00E256A5" w:rsidP="007547F3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E256A5" w:rsidRDefault="00E256A5" w:rsidP="007547F3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7547F3" w:rsidRPr="007547F3" w:rsidRDefault="007547F3" w:rsidP="007547F3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7547F3">
        <w:rPr>
          <w:rFonts w:ascii="Century Gothic" w:hAnsi="Century Gothic" w:cs="Arial"/>
          <w:b/>
          <w:sz w:val="22"/>
          <w:szCs w:val="22"/>
        </w:rPr>
        <w:t>RADIATEURS SECHE-SERVIETTES</w:t>
      </w:r>
    </w:p>
    <w:p w:rsidR="007547F3" w:rsidRPr="00BD508A" w:rsidRDefault="00AD595A" w:rsidP="007547F3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0"/>
          <w:szCs w:val="20"/>
        </w:rPr>
      </w:pPr>
      <w:r>
        <w:rPr>
          <w:rFonts w:ascii="Century Gothic" w:hAnsi="Century Gothic" w:cs="Arial"/>
          <w:color w:val="FF0000"/>
          <w:sz w:val="20"/>
          <w:szCs w:val="20"/>
        </w:rPr>
        <w:t xml:space="preserve">EMOTION </w:t>
      </w:r>
      <w:r w:rsidR="007547F3" w:rsidRPr="00BD508A">
        <w:rPr>
          <w:rFonts w:ascii="Century Gothic" w:hAnsi="Century Gothic" w:cs="Arial"/>
          <w:color w:val="FF0000"/>
          <w:sz w:val="20"/>
          <w:szCs w:val="20"/>
        </w:rPr>
        <w:t>BARRES</w:t>
      </w:r>
      <w:r>
        <w:rPr>
          <w:rFonts w:ascii="Century Gothic" w:hAnsi="Century Gothic" w:cs="Arial"/>
          <w:color w:val="FF0000"/>
          <w:sz w:val="20"/>
          <w:szCs w:val="20"/>
        </w:rPr>
        <w:t xml:space="preserve"> 4</w:t>
      </w:r>
    </w:p>
    <w:p w:rsidR="00BC1EC6" w:rsidRDefault="00BC1EC6" w:rsidP="00BC1EC6">
      <w:pPr>
        <w:spacing w:line="276" w:lineRule="auto"/>
        <w:rPr>
          <w:rFonts w:ascii="Century Gothic" w:hAnsi="Century Gothic"/>
          <w:sz w:val="16"/>
          <w:szCs w:val="16"/>
        </w:rPr>
      </w:pPr>
    </w:p>
    <w:p w:rsidR="007547F3" w:rsidRPr="008B43F9" w:rsidRDefault="007547F3" w:rsidP="00BC1EC6">
      <w:pPr>
        <w:spacing w:line="276" w:lineRule="auto"/>
        <w:rPr>
          <w:rFonts w:ascii="Century Gothic" w:hAnsi="Century Gothic"/>
          <w:sz w:val="16"/>
          <w:szCs w:val="16"/>
        </w:rPr>
      </w:pPr>
    </w:p>
    <w:p w:rsidR="007547F3" w:rsidRPr="007547F3" w:rsidRDefault="007547F3" w:rsidP="007547F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 xml:space="preserve">Les émetteurs électriques seront de marque Thermor, modèle </w:t>
      </w:r>
      <w:r w:rsidR="00AD595A">
        <w:rPr>
          <w:rFonts w:ascii="Century Gothic" w:hAnsi="Century Gothic"/>
          <w:sz w:val="20"/>
          <w:szCs w:val="20"/>
        </w:rPr>
        <w:t>EMOTION BARRES 4</w:t>
      </w:r>
      <w:r w:rsidRPr="007547F3">
        <w:rPr>
          <w:rFonts w:ascii="Century Gothic" w:hAnsi="Century Gothic"/>
          <w:sz w:val="20"/>
          <w:szCs w:val="20"/>
        </w:rPr>
        <w:t xml:space="preserve">, type radiateur sèche-serviettes électrique de 500W avec 2 barres pour poser les serviettes. </w:t>
      </w:r>
    </w:p>
    <w:p w:rsidR="007547F3" w:rsidRPr="007547F3" w:rsidRDefault="007547F3" w:rsidP="007547F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 xml:space="preserve">Ces modèles permettent de gagner en intégration avec une largeur optimisée de 47cm. </w:t>
      </w:r>
    </w:p>
    <w:p w:rsidR="007547F3" w:rsidRPr="007547F3" w:rsidRDefault="007547F3" w:rsidP="007547F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Les appareils seront équipés d’une régulation électronique numérique à compensation de dérive, de précision 0,1°C. Leur coefficient d’aptitude sera égal à 0,</w:t>
      </w:r>
      <w:r w:rsidR="00287817">
        <w:rPr>
          <w:rFonts w:ascii="Century Gothic" w:hAnsi="Century Gothic"/>
          <w:sz w:val="20"/>
          <w:szCs w:val="20"/>
        </w:rPr>
        <w:t>1</w:t>
      </w:r>
      <w:r w:rsidRPr="007547F3">
        <w:rPr>
          <w:rFonts w:ascii="Century Gothic" w:hAnsi="Century Gothic"/>
          <w:sz w:val="20"/>
          <w:szCs w:val="20"/>
        </w:rPr>
        <w:t xml:space="preserve">. </w:t>
      </w:r>
    </w:p>
    <w:p w:rsidR="007547F3" w:rsidRPr="007547F3" w:rsidRDefault="007547F3" w:rsidP="007547F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547F3" w:rsidRPr="007547F3" w:rsidRDefault="007547F3" w:rsidP="007547F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Ils seront équipés d’un boîtier digital à touches tactiles ayant les fonctions suivantes :</w:t>
      </w:r>
    </w:p>
    <w:p w:rsidR="007547F3" w:rsidRPr="007547F3" w:rsidRDefault="007547F3" w:rsidP="007547F3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Programmation intégrée personnalisable</w:t>
      </w:r>
    </w:p>
    <w:p w:rsidR="007547F3" w:rsidRPr="007547F3" w:rsidRDefault="007547F3" w:rsidP="007547F3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Détection automatique de présence</w:t>
      </w:r>
    </w:p>
    <w:p w:rsidR="007547F3" w:rsidRPr="007547F3" w:rsidRDefault="007547F3" w:rsidP="007547F3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Détection automatique d’ouverture et de fermeture des fenêtres, avec une allure hors-gel lorsque la fenêtre est ouverte</w:t>
      </w:r>
    </w:p>
    <w:p w:rsidR="007547F3" w:rsidRPr="007547F3" w:rsidRDefault="007547F3" w:rsidP="007547F3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Consommation énergétique :</w:t>
      </w:r>
    </w:p>
    <w:p w:rsidR="007547F3" w:rsidRPr="007547F3" w:rsidRDefault="007547F3" w:rsidP="007547F3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Indicateur de consommation visuel (échelle de couleur sur le boîtier)</w:t>
      </w:r>
    </w:p>
    <w:p w:rsidR="007547F3" w:rsidRPr="007547F3" w:rsidRDefault="007547F3" w:rsidP="007547F3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Estimation de la consommation en kW et euros</w:t>
      </w:r>
    </w:p>
    <w:p w:rsidR="007547F3" w:rsidRPr="007547F3" w:rsidRDefault="007547F3" w:rsidP="007547F3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Verrouillage possible des commandes et paramètres par code PIN</w:t>
      </w:r>
    </w:p>
    <w:p w:rsidR="007547F3" w:rsidRPr="007547F3" w:rsidRDefault="007547F3" w:rsidP="007547F3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 xml:space="preserve">Accès restreint activable facilement pour : </w:t>
      </w:r>
    </w:p>
    <w:p w:rsidR="007547F3" w:rsidRPr="007547F3" w:rsidRDefault="007547F3" w:rsidP="007547F3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Brider la température à une température maximale de 23°C</w:t>
      </w:r>
    </w:p>
    <w:p w:rsidR="007547F3" w:rsidRPr="007547F3" w:rsidRDefault="007547F3" w:rsidP="007547F3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 xml:space="preserve">Enclencher la fonction anti-chauffe compulsive </w:t>
      </w:r>
    </w:p>
    <w:p w:rsidR="007547F3" w:rsidRPr="007547F3" w:rsidRDefault="007547F3" w:rsidP="007547F3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Sécuriser l’accès au menu expert par code PIN</w:t>
      </w:r>
    </w:p>
    <w:p w:rsidR="007547F3" w:rsidRPr="007547F3" w:rsidRDefault="007547F3" w:rsidP="007547F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>La désactivation sera rendue possible par la réinitialisation du produit</w:t>
      </w:r>
    </w:p>
    <w:p w:rsidR="007547F3" w:rsidRPr="007547F3" w:rsidRDefault="007547F3" w:rsidP="007547F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547F3" w:rsidRPr="007547F3" w:rsidRDefault="007547F3" w:rsidP="007547F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547F3" w:rsidRPr="007547F3" w:rsidRDefault="007547F3" w:rsidP="007547F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 xml:space="preserve">Les radiateurs sèche-serviettes </w:t>
      </w:r>
      <w:r w:rsidR="00AD595A">
        <w:rPr>
          <w:rFonts w:ascii="Century Gothic" w:hAnsi="Century Gothic"/>
          <w:sz w:val="20"/>
          <w:szCs w:val="20"/>
        </w:rPr>
        <w:t>EMOTION BARRES 4</w:t>
      </w:r>
      <w:bookmarkStart w:id="0" w:name="_GoBack"/>
      <w:bookmarkEnd w:id="0"/>
      <w:r w:rsidRPr="007547F3">
        <w:rPr>
          <w:rFonts w:ascii="Century Gothic" w:hAnsi="Century Gothic"/>
          <w:sz w:val="20"/>
          <w:szCs w:val="20"/>
        </w:rPr>
        <w:t xml:space="preserve"> intégreront le système </w:t>
      </w:r>
      <w:proofErr w:type="spellStart"/>
      <w:r w:rsidR="00287817">
        <w:rPr>
          <w:rFonts w:ascii="Century Gothic" w:hAnsi="Century Gothic"/>
          <w:sz w:val="20"/>
          <w:szCs w:val="20"/>
        </w:rPr>
        <w:t>a</w:t>
      </w:r>
      <w:r w:rsidRPr="007547F3">
        <w:rPr>
          <w:rFonts w:ascii="Century Gothic" w:hAnsi="Century Gothic"/>
          <w:sz w:val="20"/>
          <w:szCs w:val="20"/>
        </w:rPr>
        <w:t>nti-</w:t>
      </w:r>
      <w:r w:rsidR="00287817">
        <w:rPr>
          <w:rFonts w:ascii="Century Gothic" w:hAnsi="Century Gothic"/>
          <w:sz w:val="20"/>
          <w:szCs w:val="20"/>
        </w:rPr>
        <w:t>s</w:t>
      </w:r>
      <w:r w:rsidRPr="007547F3">
        <w:rPr>
          <w:rFonts w:ascii="Century Gothic" w:hAnsi="Century Gothic"/>
          <w:sz w:val="20"/>
          <w:szCs w:val="20"/>
        </w:rPr>
        <w:t>alissures</w:t>
      </w:r>
      <w:proofErr w:type="spellEnd"/>
      <w:r w:rsidRPr="007547F3">
        <w:rPr>
          <w:rFonts w:ascii="Century Gothic" w:hAnsi="Century Gothic"/>
          <w:sz w:val="20"/>
          <w:szCs w:val="20"/>
        </w:rPr>
        <w:t xml:space="preserve"> Process (ASP) et Fil Pilote 6 ordres compatible avec les systèmes de programmation centralisée.</w:t>
      </w:r>
    </w:p>
    <w:p w:rsidR="007547F3" w:rsidRPr="007547F3" w:rsidRDefault="007547F3" w:rsidP="007547F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547F3">
        <w:rPr>
          <w:rFonts w:ascii="Century Gothic" w:hAnsi="Century Gothic"/>
          <w:sz w:val="20"/>
          <w:szCs w:val="20"/>
        </w:rPr>
        <w:t xml:space="preserve">Ils pourront être rendus pilotables à distance grâce à l’association interface + bridge </w:t>
      </w:r>
      <w:proofErr w:type="spellStart"/>
      <w:r w:rsidRPr="007547F3">
        <w:rPr>
          <w:rFonts w:ascii="Century Gothic" w:hAnsi="Century Gothic"/>
          <w:sz w:val="20"/>
          <w:szCs w:val="20"/>
        </w:rPr>
        <w:t>cozytouch</w:t>
      </w:r>
      <w:proofErr w:type="spellEnd"/>
      <w:r w:rsidRPr="007547F3">
        <w:rPr>
          <w:rFonts w:ascii="Century Gothic" w:hAnsi="Century Gothic"/>
          <w:sz w:val="20"/>
          <w:szCs w:val="20"/>
        </w:rPr>
        <w:t xml:space="preserve">. Les émetteurs seront NF Électricité Performance - Catégorie 3 étoiles, Classe II et </w:t>
      </w:r>
      <w:r>
        <w:rPr>
          <w:rFonts w:ascii="Century Gothic" w:hAnsi="Century Gothic"/>
          <w:sz w:val="20"/>
          <w:szCs w:val="20"/>
        </w:rPr>
        <w:br/>
      </w:r>
      <w:r w:rsidRPr="007547F3">
        <w:rPr>
          <w:rFonts w:ascii="Century Gothic" w:hAnsi="Century Gothic"/>
          <w:sz w:val="20"/>
          <w:szCs w:val="20"/>
        </w:rPr>
        <w:t>IP 24.</w:t>
      </w:r>
    </w:p>
    <w:p w:rsidR="007547F3" w:rsidRPr="00C91850" w:rsidRDefault="007547F3" w:rsidP="007547F3">
      <w:pPr>
        <w:pStyle w:val="Paragraphedeliste"/>
        <w:spacing w:line="276" w:lineRule="auto"/>
        <w:ind w:left="0"/>
        <w:jc w:val="both"/>
        <w:rPr>
          <w:rFonts w:ascii="Century Gothic" w:hAnsi="Century Gothic"/>
          <w:sz w:val="16"/>
          <w:szCs w:val="16"/>
        </w:rPr>
      </w:pPr>
    </w:p>
    <w:p w:rsidR="00937EB3" w:rsidRPr="00BC1EC6" w:rsidRDefault="00937EB3" w:rsidP="00BC1EC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937EB3" w:rsidRPr="00BC1EC6" w:rsidSect="00BC1EC6">
      <w:headerReference w:type="default" r:id="rId9"/>
      <w:footerReference w:type="default" r:id="rId10"/>
      <w:pgSz w:w="11900" w:h="16840"/>
      <w:pgMar w:top="1134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A45" w:rsidRDefault="001A4A45" w:rsidP="00F06159">
      <w:r>
        <w:separator/>
      </w:r>
    </w:p>
  </w:endnote>
  <w:endnote w:type="continuationSeparator" w:id="0">
    <w:p w:rsidR="001A4A45" w:rsidRDefault="001A4A45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A45" w:rsidRDefault="001A4A45" w:rsidP="00F06159">
      <w:r>
        <w:separator/>
      </w:r>
    </w:p>
  </w:footnote>
  <w:footnote w:type="continuationSeparator" w:id="0">
    <w:p w:rsidR="001A4A45" w:rsidRDefault="001A4A45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2EF"/>
      </v:shape>
    </w:pict>
  </w:numPicBullet>
  <w:abstractNum w:abstractNumId="0" w15:restartNumberingAfterBreak="0">
    <w:nsid w:val="1332127B"/>
    <w:multiLevelType w:val="hybridMultilevel"/>
    <w:tmpl w:val="7D14DC5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485A6F"/>
    <w:multiLevelType w:val="hybridMultilevel"/>
    <w:tmpl w:val="1D1285A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8E339A"/>
    <w:multiLevelType w:val="hybridMultilevel"/>
    <w:tmpl w:val="A838D69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F042418"/>
    <w:multiLevelType w:val="hybridMultilevel"/>
    <w:tmpl w:val="CA7EF0C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557B68"/>
    <w:multiLevelType w:val="hybridMultilevel"/>
    <w:tmpl w:val="14A69F94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75563F6"/>
    <w:multiLevelType w:val="hybridMultilevel"/>
    <w:tmpl w:val="41A48728"/>
    <w:lvl w:ilvl="0" w:tplc="4594D0E4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B060A"/>
    <w:multiLevelType w:val="hybridMultilevel"/>
    <w:tmpl w:val="DB4EC582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5860"/>
    <w:multiLevelType w:val="hybridMultilevel"/>
    <w:tmpl w:val="3C26DD7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0AC427F"/>
    <w:multiLevelType w:val="hybridMultilevel"/>
    <w:tmpl w:val="9C0E37D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03F0E"/>
    <w:rsid w:val="000128FB"/>
    <w:rsid w:val="00046938"/>
    <w:rsid w:val="0007110F"/>
    <w:rsid w:val="000C1307"/>
    <w:rsid w:val="00151BF3"/>
    <w:rsid w:val="00171BA9"/>
    <w:rsid w:val="001A4A45"/>
    <w:rsid w:val="001D148A"/>
    <w:rsid w:val="00231748"/>
    <w:rsid w:val="00287817"/>
    <w:rsid w:val="002A799A"/>
    <w:rsid w:val="00386147"/>
    <w:rsid w:val="0039497C"/>
    <w:rsid w:val="003A79E2"/>
    <w:rsid w:val="003C79A4"/>
    <w:rsid w:val="004360EC"/>
    <w:rsid w:val="00483F8E"/>
    <w:rsid w:val="005176AA"/>
    <w:rsid w:val="00597C1B"/>
    <w:rsid w:val="007547F3"/>
    <w:rsid w:val="00764BB8"/>
    <w:rsid w:val="007861D8"/>
    <w:rsid w:val="00815AC7"/>
    <w:rsid w:val="00855C7C"/>
    <w:rsid w:val="00871D93"/>
    <w:rsid w:val="00883910"/>
    <w:rsid w:val="00937EB3"/>
    <w:rsid w:val="00963CC5"/>
    <w:rsid w:val="00A147AE"/>
    <w:rsid w:val="00AD595A"/>
    <w:rsid w:val="00BC1EC6"/>
    <w:rsid w:val="00CB3F7E"/>
    <w:rsid w:val="00D10E02"/>
    <w:rsid w:val="00D27BAC"/>
    <w:rsid w:val="00D54BC8"/>
    <w:rsid w:val="00D60014"/>
    <w:rsid w:val="00D62D36"/>
    <w:rsid w:val="00D9786B"/>
    <w:rsid w:val="00DA64B6"/>
    <w:rsid w:val="00DD7EDD"/>
    <w:rsid w:val="00DF11D0"/>
    <w:rsid w:val="00E256A5"/>
    <w:rsid w:val="00E86F0A"/>
    <w:rsid w:val="00E95CED"/>
    <w:rsid w:val="00EC73F8"/>
    <w:rsid w:val="00EE61F5"/>
    <w:rsid w:val="00F06159"/>
    <w:rsid w:val="00F46A24"/>
    <w:rsid w:val="00FB0B00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05F48B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paragraph" w:styleId="Paragraphedeliste">
    <w:name w:val="List Paragraph"/>
    <w:basedOn w:val="Normal"/>
    <w:uiPriority w:val="34"/>
    <w:qFormat/>
    <w:rsid w:val="00EE61F5"/>
    <w:pPr>
      <w:ind w:left="720"/>
      <w:contextualSpacing/>
    </w:pPr>
  </w:style>
  <w:style w:type="paragraph" w:styleId="Sansinterligne">
    <w:name w:val="No Spacing"/>
    <w:uiPriority w:val="1"/>
    <w:qFormat/>
    <w:rsid w:val="00EE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3D50CD-B0A6-45A2-8B9D-2153ED4F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Ophelie DOSSO</cp:lastModifiedBy>
  <cp:revision>6</cp:revision>
  <dcterms:created xsi:type="dcterms:W3CDTF">2020-02-13T09:58:00Z</dcterms:created>
  <dcterms:modified xsi:type="dcterms:W3CDTF">2020-05-15T10:21:00Z</dcterms:modified>
</cp:coreProperties>
</file>