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48AC3" w14:textId="77777777" w:rsidR="0085625F" w:rsidRPr="005367DE" w:rsidRDefault="0085625F" w:rsidP="0085625F">
      <w:pPr>
        <w:spacing w:line="276" w:lineRule="auto"/>
        <w:jc w:val="center"/>
        <w:rPr>
          <w:rFonts w:ascii="Calibri" w:hAnsi="Calibri" w:cs="Calibri"/>
          <w:b/>
          <w:sz w:val="28"/>
          <w:szCs w:val="28"/>
        </w:rPr>
      </w:pPr>
      <w:r>
        <w:rPr>
          <w:noProof/>
        </w:rPr>
        <w:drawing>
          <wp:anchor distT="0" distB="0" distL="114300" distR="114300" simplePos="0" relativeHeight="251659264" behindDoc="0" locked="0" layoutInCell="1" allowOverlap="1" wp14:anchorId="7CD44BA0" wp14:editId="77662864">
            <wp:simplePos x="0" y="0"/>
            <wp:positionH relativeFrom="column">
              <wp:posOffset>4911725</wp:posOffset>
            </wp:positionH>
            <wp:positionV relativeFrom="paragraph">
              <wp:posOffset>-361950</wp:posOffset>
            </wp:positionV>
            <wp:extent cx="1845945" cy="1038225"/>
            <wp:effectExtent l="0" t="0" r="0" b="9525"/>
            <wp:wrapThrough wrapText="bothSides">
              <wp:wrapPolygon edited="0">
                <wp:start x="12483" y="0"/>
                <wp:lineTo x="5350" y="1585"/>
                <wp:lineTo x="2675" y="3171"/>
                <wp:lineTo x="2675" y="18628"/>
                <wp:lineTo x="3789" y="19420"/>
                <wp:lineTo x="10031" y="19817"/>
                <wp:lineTo x="10254" y="21402"/>
                <wp:lineTo x="11368" y="21402"/>
                <wp:lineTo x="13598" y="20609"/>
                <wp:lineTo x="15604" y="19817"/>
                <wp:lineTo x="16050" y="19420"/>
                <wp:lineTo x="17164" y="15457"/>
                <wp:lineTo x="16272" y="2378"/>
                <wp:lineTo x="14712" y="0"/>
                <wp:lineTo x="12483"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4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7DE">
        <w:rPr>
          <w:rFonts w:ascii="Calibri" w:hAnsi="Calibri" w:cs="Calibri"/>
          <w:b/>
          <w:sz w:val="28"/>
          <w:szCs w:val="28"/>
        </w:rPr>
        <w:t xml:space="preserve">Système Bi-split réversible </w:t>
      </w:r>
    </w:p>
    <w:p w14:paraId="00DC6024" w14:textId="77777777" w:rsidR="0085625F" w:rsidRDefault="0085625F" w:rsidP="0085625F">
      <w:pPr>
        <w:spacing w:line="276" w:lineRule="auto"/>
        <w:jc w:val="center"/>
        <w:rPr>
          <w:rFonts w:ascii="Calibri" w:hAnsi="Calibri" w:cs="Calibri"/>
          <w:b/>
          <w:sz w:val="28"/>
          <w:szCs w:val="28"/>
        </w:rPr>
      </w:pPr>
      <w:r w:rsidRPr="005367DE">
        <w:rPr>
          <w:rFonts w:ascii="Calibri" w:hAnsi="Calibri" w:cs="Calibri"/>
          <w:b/>
          <w:sz w:val="28"/>
          <w:szCs w:val="28"/>
        </w:rPr>
        <w:t>Inverter</w:t>
      </w:r>
    </w:p>
    <w:p w14:paraId="2160FDF3" w14:textId="77777777" w:rsidR="0085625F" w:rsidRPr="005367DE" w:rsidRDefault="0085625F" w:rsidP="0085625F">
      <w:pPr>
        <w:spacing w:line="276" w:lineRule="auto"/>
        <w:jc w:val="center"/>
        <w:rPr>
          <w:rFonts w:ascii="Calibri" w:hAnsi="Calibri" w:cs="Calibri"/>
          <w:b/>
          <w:sz w:val="28"/>
          <w:szCs w:val="28"/>
        </w:rPr>
      </w:pPr>
    </w:p>
    <w:p w14:paraId="20FB27F3" w14:textId="77777777" w:rsidR="0085625F" w:rsidRPr="005367DE" w:rsidRDefault="0085625F" w:rsidP="0085625F">
      <w:pPr>
        <w:pStyle w:val="En-tte"/>
        <w:tabs>
          <w:tab w:val="clear" w:pos="4536"/>
          <w:tab w:val="clear" w:pos="9072"/>
        </w:tabs>
        <w:spacing w:line="276" w:lineRule="auto"/>
        <w:rPr>
          <w:rFonts w:ascii="Calibri" w:hAnsi="Calibri" w:cs="Calibri"/>
          <w:sz w:val="22"/>
          <w:szCs w:val="22"/>
        </w:rPr>
      </w:pPr>
      <w:r w:rsidRPr="005367DE">
        <w:rPr>
          <w:rFonts w:ascii="Calibri" w:hAnsi="Calibri" w:cs="Calibri"/>
          <w:sz w:val="22"/>
          <w:szCs w:val="22"/>
        </w:rPr>
        <w:t>Chauffage et climatisation des locaux :</w:t>
      </w:r>
    </w:p>
    <w:p w14:paraId="5E385DFE" w14:textId="77777777" w:rsidR="0085625F" w:rsidRPr="00473F18" w:rsidRDefault="0085625F" w:rsidP="0085625F">
      <w:pPr>
        <w:pStyle w:val="En-tte"/>
        <w:tabs>
          <w:tab w:val="clear" w:pos="4536"/>
          <w:tab w:val="clear" w:pos="9072"/>
        </w:tabs>
        <w:spacing w:line="276" w:lineRule="auto"/>
        <w:rPr>
          <w:rFonts w:ascii="Century Gothic" w:hAnsi="Century Gothic"/>
          <w:sz w:val="20"/>
          <w:szCs w:val="20"/>
        </w:rPr>
      </w:pPr>
    </w:p>
    <w:p w14:paraId="337AD11F" w14:textId="77777777" w:rsidR="0085625F" w:rsidRPr="00C95EB6" w:rsidRDefault="0085625F" w:rsidP="0085625F">
      <w:pPr>
        <w:pStyle w:val="En-tte"/>
        <w:tabs>
          <w:tab w:val="clear" w:pos="4536"/>
          <w:tab w:val="clear" w:pos="9072"/>
        </w:tabs>
        <w:spacing w:line="276" w:lineRule="auto"/>
        <w:rPr>
          <w:rFonts w:ascii="Century Gothic" w:hAnsi="Century Gothic"/>
          <w:b/>
          <w:sz w:val="20"/>
          <w:szCs w:val="20"/>
        </w:rPr>
      </w:pPr>
      <w:r w:rsidRPr="00C95EB6">
        <w:rPr>
          <w:rFonts w:ascii="Century Gothic" w:hAnsi="Century Gothic"/>
          <w:b/>
          <w:sz w:val="20"/>
          <w:szCs w:val="20"/>
        </w:rPr>
        <w:t>1 – Généralités</w:t>
      </w:r>
    </w:p>
    <w:p w14:paraId="09B56D61" w14:textId="77777777" w:rsidR="0085625F" w:rsidRPr="00D23350" w:rsidRDefault="0085625F" w:rsidP="0085625F">
      <w:pPr>
        <w:rPr>
          <w:rFonts w:ascii="Century Gothic" w:hAnsi="Century Gothic"/>
          <w:sz w:val="16"/>
          <w:szCs w:val="16"/>
        </w:rPr>
      </w:pPr>
    </w:p>
    <w:p w14:paraId="1031D0EC" w14:textId="09E7DA6A" w:rsidR="0085625F" w:rsidRPr="005367DE" w:rsidRDefault="0085625F" w:rsidP="0085625F">
      <w:pPr>
        <w:pStyle w:val="Corpsdetexte2"/>
        <w:spacing w:line="276" w:lineRule="auto"/>
        <w:ind w:right="0"/>
        <w:rPr>
          <w:rFonts w:ascii="Calibri" w:hAnsi="Calibri" w:cs="Calibri"/>
          <w:sz w:val="22"/>
          <w:szCs w:val="22"/>
        </w:rPr>
      </w:pPr>
      <w:r w:rsidRPr="005367DE">
        <w:rPr>
          <w:rFonts w:ascii="Calibri" w:hAnsi="Calibri" w:cs="Calibri"/>
          <w:sz w:val="22"/>
          <w:szCs w:val="22"/>
        </w:rPr>
        <w:t xml:space="preserve">Fourniture et pose d’un système de climatisation à détente directe de type Bi-split réversible - Inverter de marque THERMOR  ou équivalent modèle UE BI-SPLIT </w:t>
      </w:r>
      <w:r w:rsidR="00EB0205">
        <w:rPr>
          <w:rFonts w:ascii="Calibri" w:hAnsi="Calibri" w:cs="Calibri"/>
          <w:sz w:val="22"/>
          <w:szCs w:val="22"/>
        </w:rPr>
        <w:t>5</w:t>
      </w:r>
      <w:r w:rsidRPr="005367DE">
        <w:rPr>
          <w:rFonts w:ascii="Calibri" w:hAnsi="Calibri" w:cs="Calibri"/>
          <w:sz w:val="22"/>
          <w:szCs w:val="22"/>
        </w:rPr>
        <w:t xml:space="preserve">000W. </w:t>
      </w:r>
    </w:p>
    <w:p w14:paraId="6228A76D" w14:textId="77777777" w:rsidR="0085625F" w:rsidRPr="005367DE" w:rsidRDefault="0085625F" w:rsidP="0085625F">
      <w:pPr>
        <w:spacing w:line="276" w:lineRule="auto"/>
        <w:jc w:val="both"/>
        <w:rPr>
          <w:rFonts w:ascii="Calibri" w:eastAsia="Times New Roman" w:hAnsi="Calibri" w:cs="Calibri"/>
          <w:sz w:val="22"/>
          <w:szCs w:val="22"/>
        </w:rPr>
      </w:pPr>
      <w:r w:rsidRPr="005367DE">
        <w:rPr>
          <w:rFonts w:ascii="Calibri" w:eastAsia="Times New Roman" w:hAnsi="Calibri" w:cs="Calibri"/>
          <w:sz w:val="22"/>
          <w:szCs w:val="22"/>
        </w:rPr>
        <w:t xml:space="preserve">Le système sera composé d’une unité extérieure à condensation par air fonctionnant au gaz frigorigène R32, équipée d’un compresseur inverter, avec contrôle du débit de gaz réfrigérant. L’unité extérieure alimentant plusieurs unités intérieures (2 maximum) par deux circuits frigorifiques indépendants. </w:t>
      </w:r>
    </w:p>
    <w:p w14:paraId="4CABFB8E" w14:textId="77777777" w:rsidR="0085625F" w:rsidRPr="005367DE" w:rsidRDefault="0085625F" w:rsidP="0085625F">
      <w:pPr>
        <w:spacing w:line="276" w:lineRule="auto"/>
        <w:jc w:val="both"/>
        <w:rPr>
          <w:rFonts w:ascii="Calibri" w:eastAsia="Times New Roman" w:hAnsi="Calibri" w:cs="Calibri"/>
          <w:sz w:val="22"/>
          <w:szCs w:val="22"/>
        </w:rPr>
      </w:pPr>
      <w:r w:rsidRPr="005367DE">
        <w:rPr>
          <w:rFonts w:ascii="Calibri" w:eastAsia="Times New Roman" w:hAnsi="Calibri" w:cs="Calibri"/>
          <w:sz w:val="22"/>
          <w:szCs w:val="22"/>
        </w:rPr>
        <w:t>La distance entre l’unité extérieure et l’unité intérieure la plus éloignée sera de 20m maximum. La hauteur maximale entre l’unité extérieure et l’unité intérieure la plus éloignée sera de 15m. L’alimentation électrique de l’ensemble du système se fera en 230 volts monophasé à partir de l’unité extérieure. La ligne d’alimentation électrique sera protégée par un disjoncteur 16A. Les unités intérieures seront reliées électriquement à l’unité extérieure par un câble d’interconnexion assurant leur alimentation électrique ainsi que la communication entre l’ensemble des composants du système (unités intérieures, extérieure et télécommandes).</w:t>
      </w:r>
    </w:p>
    <w:p w14:paraId="7CDE5332" w14:textId="77777777" w:rsidR="0085625F" w:rsidRPr="005367DE" w:rsidRDefault="0085625F" w:rsidP="0085625F">
      <w:pPr>
        <w:spacing w:line="276" w:lineRule="auto"/>
        <w:jc w:val="both"/>
        <w:rPr>
          <w:rFonts w:ascii="Calibri" w:eastAsia="Times New Roman" w:hAnsi="Calibri" w:cs="Calibri"/>
          <w:sz w:val="22"/>
          <w:szCs w:val="22"/>
        </w:rPr>
      </w:pPr>
      <w:r w:rsidRPr="005367DE">
        <w:rPr>
          <w:rFonts w:ascii="Calibri" w:eastAsia="Times New Roman" w:hAnsi="Calibri" w:cs="Calibri"/>
          <w:sz w:val="22"/>
          <w:szCs w:val="22"/>
        </w:rPr>
        <w:t xml:space="preserve">Le système devra garantir un fonctionnement en mode froid jusqu’à une température extérieure de -10°C. </w:t>
      </w:r>
    </w:p>
    <w:p w14:paraId="782A927B" w14:textId="4C0ADC14" w:rsidR="0085625F" w:rsidRPr="005367DE" w:rsidRDefault="0085625F" w:rsidP="0085625F">
      <w:pPr>
        <w:spacing w:line="276" w:lineRule="auto"/>
        <w:jc w:val="both"/>
        <w:rPr>
          <w:rFonts w:ascii="Calibri" w:eastAsia="Times New Roman" w:hAnsi="Calibri" w:cs="Calibri"/>
          <w:sz w:val="22"/>
          <w:szCs w:val="22"/>
        </w:rPr>
      </w:pPr>
      <w:r w:rsidRPr="005367DE">
        <w:rPr>
          <w:rFonts w:ascii="Calibri" w:eastAsia="Times New Roman" w:hAnsi="Calibri" w:cs="Calibri"/>
          <w:sz w:val="22"/>
          <w:szCs w:val="22"/>
        </w:rPr>
        <w:t xml:space="preserve">Le système devra garantir un fonctionnement en mode chauffage jusqu’à une température extérieure de </w:t>
      </w:r>
      <w:r w:rsidR="00EB0205">
        <w:rPr>
          <w:rFonts w:ascii="Calibri" w:eastAsia="Times New Roman" w:hAnsi="Calibri" w:cs="Calibri"/>
          <w:sz w:val="22"/>
          <w:szCs w:val="22"/>
        </w:rPr>
        <w:t>-</w:t>
      </w:r>
      <w:r w:rsidRPr="005367DE">
        <w:rPr>
          <w:rFonts w:ascii="Calibri" w:eastAsia="Times New Roman" w:hAnsi="Calibri" w:cs="Calibri"/>
          <w:sz w:val="22"/>
          <w:szCs w:val="22"/>
        </w:rPr>
        <w:t xml:space="preserve">15°C. </w:t>
      </w:r>
    </w:p>
    <w:p w14:paraId="1442797D" w14:textId="77777777" w:rsidR="0085625F" w:rsidRPr="00717A4B" w:rsidRDefault="0085625F" w:rsidP="0085625F">
      <w:pPr>
        <w:jc w:val="both"/>
        <w:rPr>
          <w:rFonts w:ascii="Century Gothic" w:hAnsi="Century Gothic" w:cs="Times New Roman"/>
          <w:sz w:val="20"/>
          <w:szCs w:val="20"/>
        </w:rPr>
      </w:pPr>
    </w:p>
    <w:p w14:paraId="553B6D2D" w14:textId="77777777" w:rsidR="0085625F" w:rsidRPr="005367DE" w:rsidRDefault="0085625F" w:rsidP="0085625F">
      <w:pPr>
        <w:spacing w:line="276" w:lineRule="auto"/>
        <w:rPr>
          <w:rFonts w:asciiTheme="majorHAnsi" w:hAnsiTheme="majorHAnsi" w:cstheme="majorHAnsi"/>
          <w:b/>
          <w:sz w:val="22"/>
          <w:szCs w:val="22"/>
        </w:rPr>
      </w:pPr>
      <w:r w:rsidRPr="005367DE">
        <w:rPr>
          <w:rFonts w:asciiTheme="majorHAnsi" w:hAnsiTheme="majorHAnsi" w:cstheme="majorHAnsi"/>
          <w:b/>
          <w:sz w:val="22"/>
          <w:szCs w:val="22"/>
        </w:rPr>
        <w:t>2 – Unités extérieures</w:t>
      </w:r>
    </w:p>
    <w:p w14:paraId="63D83D19" w14:textId="77777777" w:rsidR="0085625F" w:rsidRPr="005367DE" w:rsidRDefault="0085625F" w:rsidP="0085625F">
      <w:pPr>
        <w:spacing w:line="276" w:lineRule="auto"/>
        <w:rPr>
          <w:rFonts w:asciiTheme="majorHAnsi" w:hAnsiTheme="majorHAnsi" w:cstheme="majorHAnsi"/>
          <w:b/>
          <w:sz w:val="22"/>
          <w:szCs w:val="22"/>
        </w:rPr>
      </w:pPr>
    </w:p>
    <w:p w14:paraId="79ACDB8B" w14:textId="2A260A03" w:rsidR="0085625F" w:rsidRDefault="0085625F" w:rsidP="0085625F">
      <w:pPr>
        <w:pStyle w:val="Corpsdetexte"/>
        <w:spacing w:after="0" w:line="276" w:lineRule="auto"/>
        <w:jc w:val="both"/>
        <w:rPr>
          <w:rFonts w:asciiTheme="majorHAnsi" w:hAnsiTheme="majorHAnsi" w:cstheme="majorHAnsi"/>
          <w:u w:val="single"/>
        </w:rPr>
      </w:pPr>
      <w:r w:rsidRPr="005367DE">
        <w:rPr>
          <w:rFonts w:asciiTheme="majorHAnsi" w:hAnsiTheme="majorHAnsi" w:cstheme="majorHAnsi"/>
          <w:u w:val="single"/>
        </w:rPr>
        <w:t xml:space="preserve">Fourniture et pose d’unités extérieures réversibles et à condensation par air de marque THERMOR ou équivalent, modèle : UE BI-SPLIT </w:t>
      </w:r>
      <w:r w:rsidR="00EB0205">
        <w:rPr>
          <w:rFonts w:asciiTheme="majorHAnsi" w:hAnsiTheme="majorHAnsi" w:cstheme="majorHAnsi"/>
          <w:u w:val="single"/>
        </w:rPr>
        <w:t>5</w:t>
      </w:r>
      <w:r w:rsidRPr="005367DE">
        <w:rPr>
          <w:rFonts w:asciiTheme="majorHAnsi" w:hAnsiTheme="majorHAnsi" w:cstheme="majorHAnsi"/>
          <w:u w:val="single"/>
        </w:rPr>
        <w:t>000W.</w:t>
      </w:r>
    </w:p>
    <w:p w14:paraId="776F602C" w14:textId="77777777" w:rsidR="0085625F" w:rsidRPr="005367DE" w:rsidRDefault="0085625F" w:rsidP="0085625F">
      <w:pPr>
        <w:pStyle w:val="Corpsdetexte"/>
        <w:spacing w:after="0" w:line="276" w:lineRule="auto"/>
        <w:jc w:val="both"/>
        <w:rPr>
          <w:rFonts w:asciiTheme="majorHAnsi" w:hAnsiTheme="majorHAnsi" w:cstheme="majorHAnsi"/>
          <w:u w:val="single"/>
        </w:rPr>
      </w:pPr>
    </w:p>
    <w:p w14:paraId="06C981C8" w14:textId="77777777" w:rsidR="0085625F" w:rsidRPr="005367DE" w:rsidRDefault="0085625F" w:rsidP="0085625F">
      <w:pPr>
        <w:spacing w:line="276" w:lineRule="auto"/>
        <w:jc w:val="both"/>
        <w:rPr>
          <w:rFonts w:asciiTheme="majorHAnsi" w:hAnsiTheme="majorHAnsi" w:cstheme="majorHAnsi"/>
          <w:sz w:val="22"/>
          <w:szCs w:val="22"/>
        </w:rPr>
      </w:pPr>
      <w:r w:rsidRPr="005367DE">
        <w:rPr>
          <w:rFonts w:asciiTheme="majorHAnsi" w:hAnsiTheme="majorHAnsi" w:cstheme="majorHAnsi"/>
          <w:b/>
          <w:sz w:val="22"/>
          <w:szCs w:val="22"/>
        </w:rPr>
        <w:t>Caractéristiques </w:t>
      </w:r>
      <w:r w:rsidRPr="005367DE">
        <w:rPr>
          <w:rFonts w:asciiTheme="majorHAnsi" w:hAnsiTheme="majorHAnsi" w:cstheme="majorHAnsi"/>
          <w:sz w:val="22"/>
          <w:szCs w:val="22"/>
        </w:rPr>
        <w:t>:</w:t>
      </w:r>
    </w:p>
    <w:p w14:paraId="7B848AA1" w14:textId="785CD821" w:rsidR="0085625F" w:rsidRPr="005367DE" w:rsidRDefault="0085625F" w:rsidP="0085625F">
      <w:pPr>
        <w:spacing w:line="276" w:lineRule="auto"/>
        <w:jc w:val="both"/>
        <w:rPr>
          <w:rFonts w:asciiTheme="majorHAnsi" w:hAnsiTheme="majorHAnsi" w:cstheme="majorHAnsi"/>
          <w:sz w:val="22"/>
          <w:szCs w:val="22"/>
        </w:rPr>
      </w:pPr>
      <w:r w:rsidRPr="005367DE">
        <w:rPr>
          <w:rFonts w:asciiTheme="majorHAnsi" w:hAnsiTheme="majorHAnsi" w:cstheme="majorHAnsi"/>
          <w:sz w:val="22"/>
          <w:szCs w:val="22"/>
        </w:rPr>
        <w:t xml:space="preserve">L’unité extérieure aura une hauteur maximum de </w:t>
      </w:r>
      <w:r w:rsidR="00EB0205">
        <w:rPr>
          <w:rFonts w:asciiTheme="majorHAnsi" w:hAnsiTheme="majorHAnsi" w:cstheme="majorHAnsi"/>
          <w:sz w:val="22"/>
          <w:szCs w:val="22"/>
        </w:rPr>
        <w:t>553</w:t>
      </w:r>
      <w:r w:rsidRPr="005367DE">
        <w:rPr>
          <w:rFonts w:asciiTheme="majorHAnsi" w:hAnsiTheme="majorHAnsi" w:cstheme="majorHAnsi"/>
          <w:sz w:val="22"/>
          <w:szCs w:val="22"/>
        </w:rPr>
        <w:t xml:space="preserve">mm et pèsera moins de </w:t>
      </w:r>
      <w:r w:rsidR="00EB0205">
        <w:rPr>
          <w:rFonts w:asciiTheme="majorHAnsi" w:hAnsiTheme="majorHAnsi" w:cstheme="majorHAnsi"/>
          <w:sz w:val="22"/>
          <w:szCs w:val="22"/>
        </w:rPr>
        <w:t>36</w:t>
      </w:r>
      <w:r w:rsidRPr="005367DE">
        <w:rPr>
          <w:rFonts w:asciiTheme="majorHAnsi" w:hAnsiTheme="majorHAnsi" w:cstheme="majorHAnsi"/>
          <w:sz w:val="22"/>
          <w:szCs w:val="22"/>
        </w:rPr>
        <w:t>kg. Elle sera alimentée en courant électrique 230 volts monophasé et protégée par un disjoncteur calibré à 16 A.</w:t>
      </w:r>
    </w:p>
    <w:p w14:paraId="26C72C70" w14:textId="77777777" w:rsidR="0085625F" w:rsidRDefault="0085625F" w:rsidP="0085625F">
      <w:pPr>
        <w:spacing w:line="276" w:lineRule="auto"/>
        <w:jc w:val="both"/>
        <w:rPr>
          <w:rFonts w:asciiTheme="majorHAnsi" w:hAnsiTheme="majorHAnsi" w:cstheme="majorHAnsi"/>
          <w:sz w:val="22"/>
          <w:szCs w:val="22"/>
        </w:rPr>
      </w:pPr>
      <w:r w:rsidRPr="005367DE">
        <w:rPr>
          <w:rFonts w:asciiTheme="majorHAnsi" w:hAnsiTheme="majorHAnsi" w:cstheme="majorHAnsi"/>
          <w:sz w:val="22"/>
          <w:szCs w:val="22"/>
        </w:rPr>
        <w:t>Elle sera équipée d’un compresseur inverter avec système de contrôle du débit de fluide réfrigérant. Elle devra permettre l’alimentation, en chaud ou en froid, de toutes les unités intérieures qui lui sont connectées jusqu’à une puissance maximum connectée égale à 1.50 fois sa puissance nominale.</w:t>
      </w:r>
    </w:p>
    <w:p w14:paraId="42009888" w14:textId="77777777" w:rsidR="0085625F" w:rsidRPr="005367DE" w:rsidRDefault="0085625F" w:rsidP="0085625F">
      <w:pPr>
        <w:spacing w:line="276" w:lineRule="auto"/>
        <w:jc w:val="both"/>
        <w:rPr>
          <w:rFonts w:asciiTheme="majorHAnsi" w:hAnsiTheme="majorHAnsi" w:cstheme="majorHAnsi"/>
          <w:sz w:val="22"/>
          <w:szCs w:val="22"/>
        </w:rPr>
      </w:pPr>
    </w:p>
    <w:p w14:paraId="2BE87D10" w14:textId="7AF8AF96" w:rsidR="0085625F" w:rsidRPr="005367DE" w:rsidRDefault="0085625F" w:rsidP="0085625F">
      <w:pPr>
        <w:pStyle w:val="Titre4"/>
        <w:spacing w:before="0" w:line="276" w:lineRule="auto"/>
        <w:ind w:left="708"/>
        <w:jc w:val="both"/>
        <w:rPr>
          <w:rFonts w:cstheme="majorHAnsi"/>
          <w:b/>
          <w:i w:val="0"/>
          <w:color w:val="auto"/>
        </w:rPr>
      </w:pPr>
      <w:r w:rsidRPr="005367DE">
        <w:rPr>
          <w:rFonts w:cstheme="majorHAnsi"/>
          <w:b/>
          <w:i w:val="0"/>
          <w:color w:val="auto"/>
        </w:rPr>
        <w:t xml:space="preserve">Modèle : NAGANO UE BI-SPLIT </w:t>
      </w:r>
      <w:r w:rsidR="00EB0205">
        <w:rPr>
          <w:rFonts w:cstheme="majorHAnsi"/>
          <w:b/>
          <w:i w:val="0"/>
          <w:color w:val="auto"/>
        </w:rPr>
        <w:t>5</w:t>
      </w:r>
      <w:r w:rsidRPr="005367DE">
        <w:rPr>
          <w:rFonts w:cstheme="majorHAnsi"/>
          <w:b/>
          <w:i w:val="0"/>
          <w:color w:val="auto"/>
        </w:rPr>
        <w:t>000W</w:t>
      </w:r>
    </w:p>
    <w:p w14:paraId="1112989F" w14:textId="7053B196"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 xml:space="preserve">Puissance frigorifique nominale : </w:t>
      </w:r>
      <w:r w:rsidR="00EB0205">
        <w:rPr>
          <w:rFonts w:asciiTheme="majorHAnsi" w:hAnsiTheme="majorHAnsi" w:cstheme="majorHAnsi"/>
        </w:rPr>
        <w:t>5</w:t>
      </w:r>
      <w:r w:rsidRPr="005367DE">
        <w:rPr>
          <w:rFonts w:asciiTheme="majorHAnsi" w:hAnsiTheme="majorHAnsi" w:cstheme="majorHAnsi"/>
        </w:rPr>
        <w:t>,0 kW à 35°C extérieur, 27°C intérieur</w:t>
      </w:r>
    </w:p>
    <w:p w14:paraId="1175BC05" w14:textId="5C3ADE4C"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 xml:space="preserve">EER = </w:t>
      </w:r>
      <w:r w:rsidR="00EB0205">
        <w:rPr>
          <w:rFonts w:asciiTheme="majorHAnsi" w:hAnsiTheme="majorHAnsi" w:cstheme="majorHAnsi"/>
        </w:rPr>
        <w:t>3,45</w:t>
      </w:r>
    </w:p>
    <w:p w14:paraId="6CBABE64" w14:textId="10040E56"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SEER = 6,</w:t>
      </w:r>
      <w:r w:rsidR="00EB0205">
        <w:rPr>
          <w:rFonts w:asciiTheme="majorHAnsi" w:hAnsiTheme="majorHAnsi" w:cstheme="majorHAnsi"/>
        </w:rPr>
        <w:t>5</w:t>
      </w:r>
      <w:r w:rsidRPr="005367DE">
        <w:rPr>
          <w:rFonts w:asciiTheme="majorHAnsi" w:hAnsiTheme="majorHAnsi" w:cstheme="majorHAnsi"/>
        </w:rPr>
        <w:t>0</w:t>
      </w:r>
    </w:p>
    <w:p w14:paraId="5326F378" w14:textId="1B524120"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 xml:space="preserve">Puissance calorifique nominale : </w:t>
      </w:r>
      <w:r w:rsidR="00EB0205">
        <w:rPr>
          <w:rFonts w:asciiTheme="majorHAnsi" w:hAnsiTheme="majorHAnsi" w:cstheme="majorHAnsi"/>
        </w:rPr>
        <w:t>5,2</w:t>
      </w:r>
      <w:r w:rsidRPr="005367DE">
        <w:rPr>
          <w:rFonts w:asciiTheme="majorHAnsi" w:hAnsiTheme="majorHAnsi" w:cstheme="majorHAnsi"/>
        </w:rPr>
        <w:t xml:space="preserve"> kW à +7°C extérieur, </w:t>
      </w:r>
      <w:r w:rsidR="00EB0205">
        <w:rPr>
          <w:rFonts w:asciiTheme="majorHAnsi" w:hAnsiTheme="majorHAnsi" w:cstheme="majorHAnsi"/>
        </w:rPr>
        <w:t>4,9</w:t>
      </w:r>
      <w:r w:rsidRPr="005367DE">
        <w:rPr>
          <w:rFonts w:asciiTheme="majorHAnsi" w:hAnsiTheme="majorHAnsi" w:cstheme="majorHAnsi"/>
        </w:rPr>
        <w:t xml:space="preserve"> kW à –7°C extérieur et 20°C intérieur.</w:t>
      </w:r>
    </w:p>
    <w:p w14:paraId="1857273A" w14:textId="77777777" w:rsidR="0085625F" w:rsidRPr="005367DE" w:rsidRDefault="0085625F" w:rsidP="0085625F">
      <w:pPr>
        <w:pStyle w:val="Paragraphedeliste"/>
        <w:numPr>
          <w:ilvl w:val="0"/>
          <w:numId w:val="3"/>
        </w:numPr>
        <w:spacing w:after="0"/>
        <w:rPr>
          <w:rFonts w:asciiTheme="majorHAnsi" w:hAnsiTheme="majorHAnsi" w:cstheme="majorHAnsi"/>
        </w:rPr>
      </w:pPr>
      <w:smartTag w:uri="urn:schemas-microsoft-com:office:smarttags" w:element="stockticker">
        <w:r w:rsidRPr="005367DE">
          <w:rPr>
            <w:rFonts w:asciiTheme="majorHAnsi" w:hAnsiTheme="majorHAnsi" w:cstheme="majorHAnsi"/>
          </w:rPr>
          <w:lastRenderedPageBreak/>
          <w:t>COP</w:t>
        </w:r>
      </w:smartTag>
      <w:r w:rsidRPr="005367DE">
        <w:rPr>
          <w:rFonts w:asciiTheme="majorHAnsi" w:hAnsiTheme="majorHAnsi" w:cstheme="majorHAnsi"/>
        </w:rPr>
        <w:t xml:space="preserve"> à puissance et configuration maxi (150% de puissance raccordée): </w:t>
      </w:r>
    </w:p>
    <w:p w14:paraId="62888D5F" w14:textId="0F7D634B" w:rsidR="0085625F" w:rsidRPr="005367DE" w:rsidRDefault="00EB0205" w:rsidP="0085625F">
      <w:pPr>
        <w:pStyle w:val="Paragraphedeliste"/>
        <w:numPr>
          <w:ilvl w:val="1"/>
          <w:numId w:val="2"/>
        </w:numPr>
        <w:spacing w:after="0" w:line="276" w:lineRule="auto"/>
        <w:jc w:val="both"/>
        <w:rPr>
          <w:rFonts w:asciiTheme="majorHAnsi" w:hAnsiTheme="majorHAnsi" w:cstheme="majorHAnsi"/>
        </w:rPr>
      </w:pPr>
      <w:r>
        <w:rPr>
          <w:rFonts w:asciiTheme="majorHAnsi" w:hAnsiTheme="majorHAnsi" w:cstheme="majorHAnsi"/>
        </w:rPr>
        <w:t>3,71</w:t>
      </w:r>
      <w:r w:rsidR="0085625F" w:rsidRPr="005367DE">
        <w:rPr>
          <w:rFonts w:asciiTheme="majorHAnsi" w:hAnsiTheme="majorHAnsi" w:cstheme="majorHAnsi"/>
        </w:rPr>
        <w:t xml:space="preserve"> à +7°C extérieur et +20°C intérieur</w:t>
      </w:r>
    </w:p>
    <w:p w14:paraId="2BA46349" w14:textId="4C689AF8" w:rsidR="0085625F" w:rsidRPr="00405136" w:rsidRDefault="00EB0205" w:rsidP="0085625F">
      <w:pPr>
        <w:pStyle w:val="Paragraphedeliste"/>
        <w:numPr>
          <w:ilvl w:val="1"/>
          <w:numId w:val="2"/>
        </w:numPr>
        <w:spacing w:after="0" w:line="276" w:lineRule="auto"/>
        <w:jc w:val="both"/>
        <w:rPr>
          <w:rFonts w:asciiTheme="majorHAnsi" w:hAnsiTheme="majorHAnsi" w:cstheme="majorHAnsi"/>
        </w:rPr>
      </w:pPr>
      <w:r>
        <w:rPr>
          <w:rFonts w:asciiTheme="majorHAnsi" w:hAnsiTheme="majorHAnsi" w:cstheme="majorHAnsi"/>
        </w:rPr>
        <w:t>2,65</w:t>
      </w:r>
      <w:r w:rsidR="0085625F" w:rsidRPr="00405136">
        <w:rPr>
          <w:rFonts w:asciiTheme="majorHAnsi" w:hAnsiTheme="majorHAnsi" w:cstheme="majorHAnsi"/>
        </w:rPr>
        <w:t xml:space="preserve"> à -7°C extérieur et +20° C intérieur  </w:t>
      </w:r>
    </w:p>
    <w:p w14:paraId="5C819EF7" w14:textId="18A1F95F"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 xml:space="preserve">SCOP = </w:t>
      </w:r>
      <w:r w:rsidR="00EB0205">
        <w:rPr>
          <w:rFonts w:asciiTheme="majorHAnsi" w:hAnsiTheme="majorHAnsi" w:cstheme="majorHAnsi"/>
        </w:rPr>
        <w:t>4,00</w:t>
      </w:r>
    </w:p>
    <w:p w14:paraId="73BC5374" w14:textId="01508505"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 xml:space="preserve">Puissance acoustique : </w:t>
      </w:r>
      <w:r w:rsidR="00EB0205">
        <w:rPr>
          <w:rFonts w:asciiTheme="majorHAnsi" w:hAnsiTheme="majorHAnsi" w:cstheme="majorHAnsi"/>
        </w:rPr>
        <w:t>63</w:t>
      </w:r>
      <w:r w:rsidRPr="005367DE">
        <w:rPr>
          <w:rFonts w:asciiTheme="majorHAnsi" w:hAnsiTheme="majorHAnsi" w:cstheme="majorHAnsi"/>
        </w:rPr>
        <w:t>dBA</w:t>
      </w:r>
    </w:p>
    <w:p w14:paraId="1ADA6E4C" w14:textId="20E120AB"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 xml:space="preserve">Niveau sonore :  </w:t>
      </w:r>
      <w:r w:rsidR="00EB0205">
        <w:rPr>
          <w:rFonts w:asciiTheme="majorHAnsi" w:hAnsiTheme="majorHAnsi" w:cstheme="majorHAnsi"/>
        </w:rPr>
        <w:t>53</w:t>
      </w:r>
      <w:r w:rsidRPr="005367DE">
        <w:rPr>
          <w:rFonts w:asciiTheme="majorHAnsi" w:hAnsiTheme="majorHAnsi" w:cstheme="majorHAnsi"/>
        </w:rPr>
        <w:t xml:space="preserve">dBA </w:t>
      </w:r>
    </w:p>
    <w:p w14:paraId="48C6157A"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Nota : niveau sonore donné en pression acoustique à 1 m, en champ libre sur plan réfléchissant</w:t>
      </w:r>
    </w:p>
    <w:p w14:paraId="7232C82D"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 xml:space="preserve">Tension 230 V 1 Ph 50 Hz </w:t>
      </w:r>
    </w:p>
    <w:p w14:paraId="213664E7" w14:textId="77777777" w:rsidR="0085625F" w:rsidRPr="005367DE" w:rsidRDefault="0085625F" w:rsidP="0085625F">
      <w:pPr>
        <w:spacing w:line="276" w:lineRule="auto"/>
        <w:jc w:val="both"/>
        <w:rPr>
          <w:rFonts w:asciiTheme="majorHAnsi" w:hAnsiTheme="majorHAnsi" w:cstheme="majorHAnsi"/>
          <w:sz w:val="22"/>
          <w:szCs w:val="22"/>
        </w:rPr>
      </w:pPr>
    </w:p>
    <w:p w14:paraId="3EC9C3D1" w14:textId="77777777" w:rsidR="0085625F" w:rsidRPr="005367DE" w:rsidRDefault="0085625F" w:rsidP="0085625F">
      <w:pPr>
        <w:spacing w:line="276" w:lineRule="auto"/>
        <w:jc w:val="both"/>
        <w:rPr>
          <w:rFonts w:asciiTheme="majorHAnsi" w:hAnsiTheme="majorHAnsi" w:cstheme="majorHAnsi"/>
          <w:sz w:val="22"/>
          <w:szCs w:val="22"/>
        </w:rPr>
      </w:pPr>
      <w:r w:rsidRPr="005367DE">
        <w:rPr>
          <w:rFonts w:asciiTheme="majorHAnsi" w:hAnsiTheme="majorHAnsi" w:cstheme="majorHAnsi"/>
          <w:sz w:val="22"/>
          <w:szCs w:val="22"/>
          <w:u w:val="single"/>
        </w:rPr>
        <w:t>Diamètres de raccordement frigo</w:t>
      </w:r>
      <w:r w:rsidRPr="005367DE">
        <w:rPr>
          <w:rFonts w:asciiTheme="majorHAnsi" w:hAnsiTheme="majorHAnsi" w:cstheme="majorHAnsi"/>
          <w:sz w:val="22"/>
          <w:szCs w:val="22"/>
        </w:rPr>
        <w:t xml:space="preserve"> : </w:t>
      </w:r>
    </w:p>
    <w:p w14:paraId="5D69F0DB"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Liquide 2 x 6,35mm</w:t>
      </w:r>
    </w:p>
    <w:p w14:paraId="4449E9C9"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Gaz 2 x 9,53mm .</w:t>
      </w:r>
    </w:p>
    <w:p w14:paraId="629A90E5"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Réfrigérant : R32</w:t>
      </w:r>
    </w:p>
    <w:p w14:paraId="5EB588F7"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Dimensions en mm (HxLxP) : 553x800x275</w:t>
      </w:r>
    </w:p>
    <w:p w14:paraId="75545B85" w14:textId="05C52D05" w:rsidR="0085625F" w:rsidRPr="00972D14" w:rsidRDefault="0085625F" w:rsidP="0085625F">
      <w:pPr>
        <w:pStyle w:val="Paragraphedeliste"/>
        <w:numPr>
          <w:ilvl w:val="0"/>
          <w:numId w:val="3"/>
        </w:numPr>
        <w:spacing w:after="0"/>
        <w:rPr>
          <w:rFonts w:asciiTheme="majorHAnsi" w:hAnsiTheme="majorHAnsi" w:cstheme="majorHAnsi"/>
        </w:rPr>
      </w:pPr>
      <w:r w:rsidRPr="00972D14">
        <w:rPr>
          <w:rFonts w:asciiTheme="majorHAnsi" w:hAnsiTheme="majorHAnsi" w:cstheme="majorHAnsi"/>
        </w:rPr>
        <w:t>Poids : 3</w:t>
      </w:r>
      <w:r w:rsidR="00EB0205">
        <w:rPr>
          <w:rFonts w:asciiTheme="majorHAnsi" w:hAnsiTheme="majorHAnsi" w:cstheme="majorHAnsi"/>
        </w:rPr>
        <w:t>6</w:t>
      </w:r>
      <w:r w:rsidRPr="00972D14">
        <w:rPr>
          <w:rFonts w:asciiTheme="majorHAnsi" w:hAnsiTheme="majorHAnsi" w:cstheme="majorHAnsi"/>
        </w:rPr>
        <w:t xml:space="preserve"> kg</w:t>
      </w:r>
    </w:p>
    <w:p w14:paraId="4047FDD2" w14:textId="77777777" w:rsidR="0085625F" w:rsidRPr="005367DE" w:rsidRDefault="0085625F" w:rsidP="0085625F">
      <w:pPr>
        <w:spacing w:line="276" w:lineRule="auto"/>
        <w:rPr>
          <w:rFonts w:asciiTheme="majorHAnsi" w:hAnsiTheme="majorHAnsi" w:cstheme="majorHAnsi"/>
          <w:b/>
          <w:sz w:val="22"/>
          <w:szCs w:val="22"/>
        </w:rPr>
      </w:pPr>
      <w:r w:rsidRPr="005367DE">
        <w:rPr>
          <w:rFonts w:asciiTheme="majorHAnsi" w:hAnsiTheme="majorHAnsi" w:cstheme="majorHAnsi"/>
          <w:sz w:val="18"/>
          <w:szCs w:val="18"/>
        </w:rPr>
        <w:tab/>
      </w:r>
      <w:r w:rsidRPr="005367DE">
        <w:rPr>
          <w:rFonts w:asciiTheme="majorHAnsi" w:hAnsiTheme="majorHAnsi" w:cstheme="majorHAnsi"/>
          <w:sz w:val="18"/>
          <w:szCs w:val="18"/>
        </w:rPr>
        <w:tab/>
      </w:r>
      <w:r w:rsidRPr="005367DE">
        <w:rPr>
          <w:rFonts w:asciiTheme="majorHAnsi" w:hAnsiTheme="majorHAnsi" w:cstheme="majorHAnsi"/>
          <w:sz w:val="18"/>
          <w:szCs w:val="18"/>
        </w:rPr>
        <w:tab/>
      </w:r>
    </w:p>
    <w:p w14:paraId="24E1288C" w14:textId="77777777" w:rsidR="0085625F" w:rsidRPr="005367DE" w:rsidRDefault="0085625F" w:rsidP="0085625F">
      <w:pPr>
        <w:spacing w:line="276" w:lineRule="auto"/>
        <w:rPr>
          <w:rFonts w:asciiTheme="majorHAnsi" w:hAnsiTheme="majorHAnsi" w:cstheme="majorHAnsi"/>
          <w:b/>
          <w:sz w:val="22"/>
          <w:szCs w:val="22"/>
        </w:rPr>
      </w:pPr>
      <w:r w:rsidRPr="005367DE">
        <w:rPr>
          <w:rFonts w:asciiTheme="majorHAnsi" w:hAnsiTheme="majorHAnsi" w:cstheme="majorHAnsi"/>
          <w:b/>
          <w:sz w:val="22"/>
          <w:szCs w:val="22"/>
        </w:rPr>
        <w:t>3 – Unités intérieures de traitement d’air</w:t>
      </w:r>
    </w:p>
    <w:p w14:paraId="6CDD52BB" w14:textId="77777777" w:rsidR="0085625F" w:rsidRPr="005367DE" w:rsidRDefault="0085625F" w:rsidP="0085625F">
      <w:pPr>
        <w:spacing w:line="276" w:lineRule="auto"/>
        <w:rPr>
          <w:rFonts w:asciiTheme="majorHAnsi" w:hAnsiTheme="majorHAnsi" w:cstheme="majorHAnsi"/>
          <w:b/>
          <w:sz w:val="22"/>
          <w:szCs w:val="22"/>
        </w:rPr>
      </w:pPr>
    </w:p>
    <w:p w14:paraId="01BBC1E7" w14:textId="77777777" w:rsidR="0085625F" w:rsidRPr="005367DE" w:rsidRDefault="0085625F" w:rsidP="0085625F">
      <w:pPr>
        <w:pStyle w:val="Retraitcorpsdetexte"/>
        <w:spacing w:after="0" w:line="276" w:lineRule="auto"/>
        <w:ind w:left="0"/>
        <w:jc w:val="both"/>
        <w:rPr>
          <w:rFonts w:asciiTheme="majorHAnsi" w:hAnsiTheme="majorHAnsi" w:cstheme="majorHAnsi"/>
          <w:u w:val="single"/>
        </w:rPr>
      </w:pPr>
      <w:r w:rsidRPr="005367DE">
        <w:rPr>
          <w:rFonts w:asciiTheme="majorHAnsi" w:hAnsiTheme="majorHAnsi" w:cstheme="majorHAnsi"/>
          <w:u w:val="single"/>
        </w:rPr>
        <w:t>Fourniture et pose d’unités de traitement d’air de type mural, de marque THERMOR</w:t>
      </w:r>
    </w:p>
    <w:p w14:paraId="1B0A7909" w14:textId="77777777" w:rsidR="0085625F" w:rsidRPr="00473F18" w:rsidRDefault="0085625F" w:rsidP="0085625F">
      <w:pPr>
        <w:pStyle w:val="Retraitcorpsdetexte"/>
        <w:spacing w:after="0" w:line="276" w:lineRule="auto"/>
        <w:ind w:left="0"/>
        <w:jc w:val="both"/>
        <w:rPr>
          <w:rFonts w:ascii="Century Gothic" w:hAnsi="Century Gothic"/>
          <w:sz w:val="20"/>
          <w:szCs w:val="20"/>
          <w:u w:val="single"/>
        </w:rPr>
      </w:pPr>
    </w:p>
    <w:p w14:paraId="7BD217FF" w14:textId="77777777" w:rsidR="0085625F" w:rsidRPr="00473F18" w:rsidRDefault="0085625F" w:rsidP="0085625F">
      <w:pPr>
        <w:spacing w:line="276" w:lineRule="auto"/>
        <w:jc w:val="both"/>
        <w:rPr>
          <w:rFonts w:ascii="Century Gothic" w:hAnsi="Century Gothic"/>
          <w:sz w:val="20"/>
          <w:szCs w:val="20"/>
        </w:rPr>
      </w:pPr>
      <w:r w:rsidRPr="00473F18">
        <w:rPr>
          <w:rFonts w:ascii="Century Gothic" w:hAnsi="Century Gothic"/>
          <w:b/>
          <w:sz w:val="20"/>
          <w:szCs w:val="20"/>
        </w:rPr>
        <w:t>Caractéristiques</w:t>
      </w:r>
      <w:r w:rsidRPr="00473F18">
        <w:rPr>
          <w:rFonts w:ascii="Century Gothic" w:hAnsi="Century Gothic"/>
          <w:sz w:val="20"/>
          <w:szCs w:val="20"/>
        </w:rPr>
        <w:t> :</w:t>
      </w:r>
    </w:p>
    <w:p w14:paraId="45EF9EA7" w14:textId="77777777" w:rsidR="0085625F" w:rsidRPr="005367DE" w:rsidRDefault="0085625F" w:rsidP="0085625F">
      <w:pPr>
        <w:jc w:val="both"/>
        <w:rPr>
          <w:rFonts w:asciiTheme="majorHAnsi" w:hAnsiTheme="majorHAnsi" w:cstheme="majorHAnsi"/>
          <w:sz w:val="22"/>
          <w:szCs w:val="22"/>
        </w:rPr>
      </w:pPr>
      <w:r w:rsidRPr="005367DE">
        <w:rPr>
          <w:rFonts w:asciiTheme="majorHAnsi" w:hAnsiTheme="majorHAnsi" w:cstheme="majorHAnsi"/>
          <w:sz w:val="22"/>
          <w:szCs w:val="22"/>
        </w:rPr>
        <w:t>La hauteur de l’unité ne devra pas dépasser 300mm. Elle sera équipée d’un dispositif permettant le balayage automatique vertical et horizontal de l’air soufflé. Elle sera équipée de série d’un détecteur de présence et d’un module Wi-Fi. L’évacuation des condensats pourra se faire à gauche ou à droite de l’appareil.</w:t>
      </w:r>
    </w:p>
    <w:p w14:paraId="14A640D1" w14:textId="77777777" w:rsidR="0085625F" w:rsidRDefault="0085625F" w:rsidP="0085625F">
      <w:pPr>
        <w:jc w:val="both"/>
        <w:rPr>
          <w:rFonts w:asciiTheme="majorHAnsi" w:hAnsiTheme="majorHAnsi" w:cstheme="majorHAnsi"/>
          <w:sz w:val="22"/>
          <w:szCs w:val="22"/>
        </w:rPr>
      </w:pPr>
    </w:p>
    <w:p w14:paraId="491144BA" w14:textId="77777777" w:rsidR="0085625F" w:rsidRPr="00473F18" w:rsidRDefault="0085625F" w:rsidP="0085625F">
      <w:pPr>
        <w:pStyle w:val="Titre3"/>
        <w:spacing w:before="0" w:line="276" w:lineRule="auto"/>
        <w:ind w:left="708"/>
        <w:rPr>
          <w:rFonts w:ascii="Century Gothic" w:hAnsi="Century Gothic"/>
          <w:b/>
          <w:color w:val="auto"/>
          <w:sz w:val="20"/>
          <w:szCs w:val="20"/>
        </w:rPr>
      </w:pPr>
      <w:r w:rsidRPr="00473F18">
        <w:rPr>
          <w:rFonts w:ascii="Century Gothic" w:hAnsi="Century Gothic"/>
          <w:b/>
          <w:color w:val="auto"/>
          <w:sz w:val="20"/>
          <w:szCs w:val="20"/>
        </w:rPr>
        <w:t xml:space="preserve">Modèle : </w:t>
      </w:r>
      <w:r>
        <w:rPr>
          <w:rFonts w:ascii="Century Gothic" w:hAnsi="Century Gothic"/>
          <w:b/>
          <w:color w:val="auto"/>
          <w:sz w:val="20"/>
          <w:szCs w:val="20"/>
        </w:rPr>
        <w:t>NAGANO UI MURALE 2000W</w:t>
      </w:r>
    </w:p>
    <w:p w14:paraId="36867341"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Puissance frigorifique de 2.2 kW</w:t>
      </w:r>
    </w:p>
    <w:p w14:paraId="5F005CBA"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Puissance calorifique de 3.0 kW pour + 7°C ext.</w:t>
      </w:r>
    </w:p>
    <w:p w14:paraId="2BF23CCA"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Débit d’air : 250/550 m3/h</w:t>
      </w:r>
    </w:p>
    <w:p w14:paraId="0712D678"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Puissance acoustique : 53 dB(A)</w:t>
      </w:r>
    </w:p>
    <w:p w14:paraId="78BA7F33"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Niveau sonore : 20/38 dB(A) en pression acoustique</w:t>
      </w:r>
    </w:p>
    <w:p w14:paraId="25AEBDEA"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Dimensions HxLxP en mm : 300x856x197</w:t>
      </w:r>
    </w:p>
    <w:p w14:paraId="3BB8938C"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Diamètres de raccordement : 9,53-6,35 mm</w:t>
      </w:r>
    </w:p>
    <w:p w14:paraId="33013E06" w14:textId="77777777" w:rsidR="0085625F" w:rsidRDefault="0085625F" w:rsidP="0085625F">
      <w:pPr>
        <w:spacing w:line="276" w:lineRule="auto"/>
        <w:ind w:firstLine="708"/>
        <w:rPr>
          <w:rFonts w:ascii="Century Gothic" w:hAnsi="Century Gothic"/>
          <w:sz w:val="20"/>
          <w:szCs w:val="20"/>
        </w:rPr>
      </w:pPr>
    </w:p>
    <w:p w14:paraId="51B52FB0" w14:textId="77777777" w:rsidR="0085625F" w:rsidRPr="00473F18" w:rsidRDefault="0085625F" w:rsidP="0085625F">
      <w:pPr>
        <w:pStyle w:val="Titre3"/>
        <w:spacing w:before="0" w:line="276" w:lineRule="auto"/>
        <w:ind w:left="708"/>
        <w:rPr>
          <w:rFonts w:ascii="Century Gothic" w:hAnsi="Century Gothic"/>
          <w:b/>
          <w:color w:val="auto"/>
          <w:sz w:val="20"/>
          <w:szCs w:val="20"/>
        </w:rPr>
      </w:pPr>
      <w:r w:rsidRPr="00473F18">
        <w:rPr>
          <w:rFonts w:ascii="Century Gothic" w:hAnsi="Century Gothic"/>
          <w:b/>
          <w:color w:val="auto"/>
          <w:sz w:val="20"/>
          <w:szCs w:val="20"/>
        </w:rPr>
        <w:t xml:space="preserve">Modèle : </w:t>
      </w:r>
      <w:r>
        <w:rPr>
          <w:rFonts w:ascii="Century Gothic" w:hAnsi="Century Gothic"/>
          <w:b/>
          <w:color w:val="auto"/>
          <w:sz w:val="20"/>
          <w:szCs w:val="20"/>
        </w:rPr>
        <w:t>NAGANO UI MURALE 2600W</w:t>
      </w:r>
    </w:p>
    <w:p w14:paraId="2EF36607"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Puissance frigorifique de 2.6 kW</w:t>
      </w:r>
    </w:p>
    <w:p w14:paraId="4A9DF462"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Puissance calorifique de 3.2 kW pour + 7°C ext.</w:t>
      </w:r>
    </w:p>
    <w:p w14:paraId="28B52546"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Débit d’air : 300/600 m3/h</w:t>
      </w:r>
    </w:p>
    <w:p w14:paraId="4863C7D2"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Puissance acoustique : 53 dB(A)</w:t>
      </w:r>
    </w:p>
    <w:p w14:paraId="36F59184"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Niveau sonore : 20/38 dB(A) en pression acoustique</w:t>
      </w:r>
    </w:p>
    <w:p w14:paraId="05DC40B6"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Dimensions HxLxP en mm : 300x856x197</w:t>
      </w:r>
    </w:p>
    <w:p w14:paraId="6DAB2BBB"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Diamètres de raccordement : 9,53-6,35 mm</w:t>
      </w:r>
    </w:p>
    <w:p w14:paraId="5AB985D1" w14:textId="77777777" w:rsidR="0085625F" w:rsidRPr="00473F18" w:rsidRDefault="0085625F" w:rsidP="0085625F">
      <w:pPr>
        <w:pStyle w:val="Titre3"/>
        <w:spacing w:before="0" w:line="276" w:lineRule="auto"/>
        <w:ind w:left="708"/>
        <w:rPr>
          <w:rFonts w:ascii="Century Gothic" w:hAnsi="Century Gothic"/>
          <w:b/>
          <w:color w:val="auto"/>
          <w:sz w:val="20"/>
          <w:szCs w:val="20"/>
        </w:rPr>
      </w:pPr>
      <w:r w:rsidRPr="00473F18">
        <w:rPr>
          <w:rFonts w:ascii="Century Gothic" w:hAnsi="Century Gothic"/>
          <w:b/>
          <w:color w:val="auto"/>
          <w:sz w:val="20"/>
          <w:szCs w:val="20"/>
        </w:rPr>
        <w:lastRenderedPageBreak/>
        <w:t xml:space="preserve">Modèle : </w:t>
      </w:r>
      <w:r>
        <w:rPr>
          <w:rFonts w:ascii="Century Gothic" w:hAnsi="Century Gothic"/>
          <w:b/>
          <w:color w:val="auto"/>
          <w:sz w:val="20"/>
          <w:szCs w:val="20"/>
        </w:rPr>
        <w:t>NAGANO UI MURALE 3500W</w:t>
      </w:r>
    </w:p>
    <w:p w14:paraId="1A4F7786"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Puissance frigorifique de 3,5 kW</w:t>
      </w:r>
    </w:p>
    <w:p w14:paraId="75A905ED"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Puissance calorifique de 4,2 kW pour + 7°C ext.</w:t>
      </w:r>
    </w:p>
    <w:p w14:paraId="7055426A"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Débit d’air : 350/650 m3/h</w:t>
      </w:r>
    </w:p>
    <w:p w14:paraId="11E1DD50"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Puissance acoustique : 55 dB(A)</w:t>
      </w:r>
    </w:p>
    <w:p w14:paraId="20F402D5"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Niveau sonore : 20/39 dB(A) en pression acoustique</w:t>
      </w:r>
    </w:p>
    <w:p w14:paraId="4C1D64C5" w14:textId="77777777" w:rsidR="0085625F" w:rsidRPr="005367DE"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Dimensions HxLxP en mm : 301x866x196</w:t>
      </w:r>
    </w:p>
    <w:p w14:paraId="1EAFA6AC" w14:textId="5E384222" w:rsidR="0085625F" w:rsidRDefault="0085625F" w:rsidP="0085625F">
      <w:pPr>
        <w:pStyle w:val="Paragraphedeliste"/>
        <w:numPr>
          <w:ilvl w:val="0"/>
          <w:numId w:val="3"/>
        </w:numPr>
        <w:spacing w:after="0"/>
        <w:rPr>
          <w:rFonts w:asciiTheme="majorHAnsi" w:hAnsiTheme="majorHAnsi" w:cstheme="majorHAnsi"/>
        </w:rPr>
      </w:pPr>
      <w:r w:rsidRPr="005367DE">
        <w:rPr>
          <w:rFonts w:asciiTheme="majorHAnsi" w:hAnsiTheme="majorHAnsi" w:cstheme="majorHAnsi"/>
        </w:rPr>
        <w:t>Diamètres de raccordement : 9,53-6,35 mm</w:t>
      </w:r>
    </w:p>
    <w:p w14:paraId="2F4DF3AF" w14:textId="77777777" w:rsidR="00EB0205" w:rsidRDefault="00EB0205" w:rsidP="00EB0205">
      <w:pPr>
        <w:pStyle w:val="Paragraphedeliste"/>
        <w:spacing w:after="0"/>
        <w:rPr>
          <w:rFonts w:asciiTheme="majorHAnsi" w:hAnsiTheme="majorHAnsi" w:cstheme="majorHAnsi"/>
        </w:rPr>
      </w:pPr>
    </w:p>
    <w:p w14:paraId="1CBC4CB9" w14:textId="656B74D5" w:rsidR="00EB0205" w:rsidRPr="00473F18" w:rsidRDefault="00EB0205" w:rsidP="00EB0205">
      <w:pPr>
        <w:pStyle w:val="Titre3"/>
        <w:spacing w:before="0" w:line="276" w:lineRule="auto"/>
        <w:ind w:left="708"/>
        <w:rPr>
          <w:rFonts w:ascii="Century Gothic" w:hAnsi="Century Gothic"/>
          <w:b/>
          <w:color w:val="auto"/>
          <w:sz w:val="20"/>
          <w:szCs w:val="20"/>
        </w:rPr>
      </w:pPr>
      <w:r w:rsidRPr="00473F18">
        <w:rPr>
          <w:rFonts w:ascii="Century Gothic" w:hAnsi="Century Gothic"/>
          <w:b/>
          <w:color w:val="auto"/>
          <w:sz w:val="20"/>
          <w:szCs w:val="20"/>
        </w:rPr>
        <w:t xml:space="preserve">Modèle : </w:t>
      </w:r>
      <w:r>
        <w:rPr>
          <w:rFonts w:ascii="Century Gothic" w:hAnsi="Century Gothic"/>
          <w:b/>
          <w:color w:val="auto"/>
          <w:sz w:val="20"/>
          <w:szCs w:val="20"/>
        </w:rPr>
        <w:t xml:space="preserve">NAGANO UI MURALE </w:t>
      </w:r>
      <w:r>
        <w:rPr>
          <w:rFonts w:ascii="Century Gothic" w:hAnsi="Century Gothic"/>
          <w:b/>
          <w:color w:val="auto"/>
          <w:sz w:val="20"/>
          <w:szCs w:val="20"/>
        </w:rPr>
        <w:t>42</w:t>
      </w:r>
      <w:r>
        <w:rPr>
          <w:rFonts w:ascii="Century Gothic" w:hAnsi="Century Gothic"/>
          <w:b/>
          <w:color w:val="auto"/>
          <w:sz w:val="20"/>
          <w:szCs w:val="20"/>
        </w:rPr>
        <w:t>00W</w:t>
      </w:r>
    </w:p>
    <w:p w14:paraId="4122A6B8" w14:textId="77777777" w:rsidR="00EB0205" w:rsidRPr="00EB0205" w:rsidRDefault="00EB0205" w:rsidP="00EB0205">
      <w:pPr>
        <w:pStyle w:val="Paragraphedeliste"/>
        <w:numPr>
          <w:ilvl w:val="0"/>
          <w:numId w:val="3"/>
        </w:numPr>
        <w:spacing w:after="0"/>
        <w:rPr>
          <w:rFonts w:asciiTheme="majorHAnsi" w:hAnsiTheme="majorHAnsi" w:cstheme="majorHAnsi"/>
        </w:rPr>
      </w:pPr>
      <w:r w:rsidRPr="00EB0205">
        <w:rPr>
          <w:rFonts w:asciiTheme="majorHAnsi" w:hAnsiTheme="majorHAnsi" w:cstheme="majorHAnsi"/>
        </w:rPr>
        <w:t>Puissance frigorifique de 4,2 kW</w:t>
      </w:r>
    </w:p>
    <w:p w14:paraId="6962B3CA" w14:textId="77777777" w:rsidR="00EB0205" w:rsidRPr="00EB0205" w:rsidRDefault="00EB0205" w:rsidP="00EB0205">
      <w:pPr>
        <w:pStyle w:val="Paragraphedeliste"/>
        <w:numPr>
          <w:ilvl w:val="0"/>
          <w:numId w:val="3"/>
        </w:numPr>
        <w:spacing w:after="0"/>
        <w:rPr>
          <w:rFonts w:asciiTheme="majorHAnsi" w:hAnsiTheme="majorHAnsi" w:cstheme="majorHAnsi"/>
        </w:rPr>
      </w:pPr>
      <w:r w:rsidRPr="00EB0205">
        <w:rPr>
          <w:rFonts w:asciiTheme="majorHAnsi" w:hAnsiTheme="majorHAnsi" w:cstheme="majorHAnsi"/>
        </w:rPr>
        <w:t>Puissance calorifique de 4,4 kW pour + 7°C ext.</w:t>
      </w:r>
    </w:p>
    <w:p w14:paraId="0A982926" w14:textId="77777777" w:rsidR="00EB0205" w:rsidRPr="00EB0205" w:rsidRDefault="00EB0205" w:rsidP="00EB0205">
      <w:pPr>
        <w:pStyle w:val="Paragraphedeliste"/>
        <w:numPr>
          <w:ilvl w:val="0"/>
          <w:numId w:val="3"/>
        </w:numPr>
        <w:spacing w:after="0"/>
        <w:rPr>
          <w:rFonts w:asciiTheme="majorHAnsi" w:hAnsiTheme="majorHAnsi" w:cstheme="majorHAnsi"/>
        </w:rPr>
      </w:pPr>
      <w:r w:rsidRPr="00EB0205">
        <w:rPr>
          <w:rFonts w:asciiTheme="majorHAnsi" w:hAnsiTheme="majorHAnsi" w:cstheme="majorHAnsi"/>
        </w:rPr>
        <w:t>Débit d’air : 370/750m3/h</w:t>
      </w:r>
    </w:p>
    <w:p w14:paraId="0A6F4557" w14:textId="77777777" w:rsidR="00EB0205" w:rsidRPr="00EB0205" w:rsidRDefault="00EB0205" w:rsidP="00EB0205">
      <w:pPr>
        <w:pStyle w:val="Paragraphedeliste"/>
        <w:numPr>
          <w:ilvl w:val="0"/>
          <w:numId w:val="3"/>
        </w:numPr>
        <w:spacing w:after="0"/>
        <w:rPr>
          <w:rFonts w:asciiTheme="majorHAnsi" w:hAnsiTheme="majorHAnsi" w:cstheme="majorHAnsi"/>
        </w:rPr>
      </w:pPr>
      <w:r w:rsidRPr="00EB0205">
        <w:rPr>
          <w:rFonts w:asciiTheme="majorHAnsi" w:hAnsiTheme="majorHAnsi" w:cstheme="majorHAnsi"/>
        </w:rPr>
        <w:t>Puissance acoustique : 58 dB(A)</w:t>
      </w:r>
    </w:p>
    <w:p w14:paraId="69C3C65D" w14:textId="77777777" w:rsidR="00EB0205" w:rsidRPr="00EB0205" w:rsidRDefault="00EB0205" w:rsidP="00EB0205">
      <w:pPr>
        <w:pStyle w:val="Paragraphedeliste"/>
        <w:numPr>
          <w:ilvl w:val="0"/>
          <w:numId w:val="3"/>
        </w:numPr>
        <w:spacing w:after="0"/>
        <w:rPr>
          <w:rFonts w:asciiTheme="majorHAnsi" w:hAnsiTheme="majorHAnsi" w:cstheme="majorHAnsi"/>
        </w:rPr>
      </w:pPr>
      <w:r w:rsidRPr="00EB0205">
        <w:rPr>
          <w:rFonts w:asciiTheme="majorHAnsi" w:hAnsiTheme="majorHAnsi" w:cstheme="majorHAnsi"/>
        </w:rPr>
        <w:t>Niveau sonore : 23/42 dB(A) en pression acoustique</w:t>
      </w:r>
    </w:p>
    <w:p w14:paraId="169DBAA0" w14:textId="77777777" w:rsidR="00EB0205" w:rsidRPr="00EB0205" w:rsidRDefault="00EB0205" w:rsidP="00EB0205">
      <w:pPr>
        <w:pStyle w:val="Paragraphedeliste"/>
        <w:numPr>
          <w:ilvl w:val="0"/>
          <w:numId w:val="3"/>
        </w:numPr>
        <w:spacing w:after="0"/>
        <w:rPr>
          <w:rFonts w:asciiTheme="majorHAnsi" w:hAnsiTheme="majorHAnsi" w:cstheme="majorHAnsi"/>
        </w:rPr>
      </w:pPr>
      <w:r w:rsidRPr="00EB0205">
        <w:rPr>
          <w:rFonts w:asciiTheme="majorHAnsi" w:hAnsiTheme="majorHAnsi" w:cstheme="majorHAnsi"/>
        </w:rPr>
        <w:t>Dimensions HxLxP en mm : 300x856x197</w:t>
      </w:r>
    </w:p>
    <w:p w14:paraId="3C0D41A0" w14:textId="77777777" w:rsidR="00EB0205" w:rsidRPr="00EB0205" w:rsidRDefault="00EB0205" w:rsidP="00EB0205">
      <w:pPr>
        <w:pStyle w:val="Paragraphedeliste"/>
        <w:numPr>
          <w:ilvl w:val="0"/>
          <w:numId w:val="3"/>
        </w:numPr>
        <w:spacing w:after="0"/>
        <w:rPr>
          <w:rFonts w:asciiTheme="majorHAnsi" w:hAnsiTheme="majorHAnsi" w:cstheme="majorHAnsi"/>
        </w:rPr>
      </w:pPr>
      <w:r w:rsidRPr="00EB0205">
        <w:rPr>
          <w:rFonts w:asciiTheme="majorHAnsi" w:hAnsiTheme="majorHAnsi" w:cstheme="majorHAnsi"/>
        </w:rPr>
        <w:t>Diamètres de raccordement : 9,53-6,35 mm</w:t>
      </w:r>
    </w:p>
    <w:p w14:paraId="5399C470" w14:textId="77777777" w:rsidR="0085625F" w:rsidRDefault="0085625F" w:rsidP="0085625F">
      <w:pPr>
        <w:spacing w:line="276" w:lineRule="auto"/>
        <w:jc w:val="both"/>
        <w:rPr>
          <w:rFonts w:ascii="Century Gothic" w:hAnsi="Century Gothic" w:cs="Times New Roman"/>
          <w:b/>
          <w:sz w:val="20"/>
          <w:szCs w:val="20"/>
        </w:rPr>
      </w:pPr>
    </w:p>
    <w:p w14:paraId="4D11E01E" w14:textId="77777777" w:rsidR="0085625F" w:rsidRDefault="0085625F" w:rsidP="0085625F">
      <w:pPr>
        <w:spacing w:line="276" w:lineRule="auto"/>
        <w:jc w:val="both"/>
        <w:rPr>
          <w:rFonts w:ascii="Century Gothic" w:hAnsi="Century Gothic" w:cs="Times New Roman"/>
          <w:b/>
          <w:sz w:val="20"/>
          <w:szCs w:val="20"/>
        </w:rPr>
      </w:pPr>
      <w:r w:rsidRPr="00C95EB6">
        <w:rPr>
          <w:rFonts w:ascii="Century Gothic" w:hAnsi="Century Gothic" w:cs="Times New Roman"/>
          <w:b/>
          <w:sz w:val="20"/>
          <w:szCs w:val="20"/>
        </w:rPr>
        <w:t>4 – Régulation</w:t>
      </w:r>
    </w:p>
    <w:p w14:paraId="41CFBA29" w14:textId="77777777" w:rsidR="0085625F" w:rsidRPr="00BC2080" w:rsidRDefault="0085625F" w:rsidP="0085625F">
      <w:pPr>
        <w:spacing w:line="276" w:lineRule="auto"/>
        <w:jc w:val="both"/>
        <w:rPr>
          <w:rFonts w:ascii="Century Gothic" w:hAnsi="Century Gothic" w:cs="Times New Roman"/>
          <w:b/>
          <w:sz w:val="20"/>
          <w:szCs w:val="20"/>
        </w:rPr>
      </w:pPr>
    </w:p>
    <w:p w14:paraId="592599E0" w14:textId="77777777" w:rsidR="0085625F" w:rsidRPr="00EB0205" w:rsidRDefault="0085625F" w:rsidP="0085625F">
      <w:pPr>
        <w:spacing w:line="276" w:lineRule="auto"/>
        <w:jc w:val="both"/>
        <w:rPr>
          <w:rFonts w:asciiTheme="majorHAnsi" w:hAnsiTheme="majorHAnsi" w:cstheme="majorHAnsi"/>
          <w:bCs/>
          <w:sz w:val="22"/>
          <w:szCs w:val="22"/>
        </w:rPr>
      </w:pPr>
      <w:r w:rsidRPr="00EB0205">
        <w:rPr>
          <w:rFonts w:asciiTheme="majorHAnsi" w:hAnsiTheme="majorHAnsi" w:cstheme="majorHAnsi"/>
          <w:b/>
          <w:bCs/>
          <w:sz w:val="22"/>
          <w:szCs w:val="22"/>
        </w:rPr>
        <w:t>Généralités </w:t>
      </w:r>
      <w:r w:rsidRPr="00EB0205">
        <w:rPr>
          <w:rFonts w:asciiTheme="majorHAnsi" w:hAnsiTheme="majorHAnsi" w:cstheme="majorHAnsi"/>
          <w:bCs/>
          <w:sz w:val="22"/>
          <w:szCs w:val="22"/>
        </w:rPr>
        <w:t>:</w:t>
      </w:r>
    </w:p>
    <w:p w14:paraId="128CFE32" w14:textId="77777777" w:rsidR="0085625F" w:rsidRPr="00EB0205" w:rsidRDefault="0085625F" w:rsidP="0085625F">
      <w:pPr>
        <w:spacing w:line="276" w:lineRule="auto"/>
        <w:jc w:val="both"/>
        <w:rPr>
          <w:rFonts w:asciiTheme="majorHAnsi" w:hAnsiTheme="majorHAnsi" w:cstheme="majorHAnsi"/>
          <w:bCs/>
          <w:sz w:val="22"/>
          <w:szCs w:val="22"/>
        </w:rPr>
      </w:pPr>
      <w:r w:rsidRPr="00EB0205">
        <w:rPr>
          <w:rFonts w:asciiTheme="majorHAnsi" w:hAnsiTheme="majorHAnsi" w:cstheme="majorHAnsi"/>
          <w:bCs/>
          <w:sz w:val="22"/>
          <w:szCs w:val="22"/>
        </w:rPr>
        <w:t xml:space="preserve">Chaque unité intérieure de traitement d’air sera équipée d’une commande locale permettant le réglage individuel des paramètres de confort : mode de fonctionnement, température, débit de ventilation, ainsi que leur programmation.  </w:t>
      </w:r>
    </w:p>
    <w:p w14:paraId="46007325" w14:textId="77777777" w:rsidR="0085625F" w:rsidRPr="00EB0205" w:rsidRDefault="0085625F" w:rsidP="0085625F">
      <w:pPr>
        <w:spacing w:line="276" w:lineRule="auto"/>
        <w:jc w:val="both"/>
        <w:rPr>
          <w:rFonts w:asciiTheme="majorHAnsi" w:hAnsiTheme="majorHAnsi" w:cstheme="majorHAnsi"/>
          <w:bCs/>
          <w:sz w:val="22"/>
          <w:szCs w:val="22"/>
        </w:rPr>
      </w:pPr>
    </w:p>
    <w:p w14:paraId="1A4E2803" w14:textId="77777777" w:rsidR="0085625F" w:rsidRPr="00EB0205" w:rsidRDefault="0085625F" w:rsidP="0085625F">
      <w:pPr>
        <w:pStyle w:val="Corpsdetexte"/>
        <w:spacing w:after="0" w:line="276" w:lineRule="auto"/>
        <w:jc w:val="both"/>
        <w:rPr>
          <w:rFonts w:asciiTheme="majorHAnsi" w:hAnsiTheme="majorHAnsi" w:cstheme="majorHAnsi"/>
          <w:bCs/>
          <w:u w:val="single"/>
        </w:rPr>
      </w:pPr>
      <w:r w:rsidRPr="00EB0205">
        <w:rPr>
          <w:rFonts w:asciiTheme="majorHAnsi" w:hAnsiTheme="majorHAnsi" w:cstheme="majorHAnsi"/>
          <w:bCs/>
          <w:u w:val="single"/>
        </w:rPr>
        <w:t>Fourniture et pose de commandes locales de marque THERMOR ou équivalent, à affichage digital et transmission par infrarouge, permettant le réglage individuel des unités intérieures de traitement d’air ainsi que leur programmation journalière.</w:t>
      </w:r>
    </w:p>
    <w:p w14:paraId="4361BF33" w14:textId="77777777" w:rsidR="0085625F" w:rsidRPr="00956023" w:rsidRDefault="0085625F" w:rsidP="0085625F">
      <w:pPr>
        <w:pStyle w:val="Corpsdetexte"/>
        <w:spacing w:after="0" w:line="276" w:lineRule="auto"/>
        <w:jc w:val="both"/>
        <w:rPr>
          <w:rFonts w:ascii="Century Gothic" w:hAnsi="Century Gothic"/>
          <w:bCs/>
          <w:sz w:val="20"/>
          <w:szCs w:val="20"/>
          <w:u w:val="single"/>
        </w:rPr>
      </w:pPr>
    </w:p>
    <w:p w14:paraId="17F0E5A4" w14:textId="77777777" w:rsidR="0085625F" w:rsidRPr="00956023" w:rsidRDefault="0085625F" w:rsidP="0085625F">
      <w:pPr>
        <w:spacing w:line="276" w:lineRule="auto"/>
        <w:jc w:val="both"/>
        <w:rPr>
          <w:rFonts w:ascii="Century Gothic" w:hAnsi="Century Gothic"/>
          <w:bCs/>
          <w:sz w:val="20"/>
          <w:szCs w:val="20"/>
        </w:rPr>
      </w:pPr>
      <w:r w:rsidRPr="00956023">
        <w:rPr>
          <w:rFonts w:ascii="Century Gothic" w:hAnsi="Century Gothic"/>
          <w:b/>
          <w:bCs/>
          <w:sz w:val="20"/>
          <w:szCs w:val="20"/>
        </w:rPr>
        <w:t>Caractéristiques </w:t>
      </w:r>
      <w:r w:rsidRPr="00956023">
        <w:rPr>
          <w:rFonts w:ascii="Century Gothic" w:hAnsi="Century Gothic"/>
          <w:bCs/>
          <w:sz w:val="20"/>
          <w:szCs w:val="20"/>
        </w:rPr>
        <w:t>:</w:t>
      </w:r>
    </w:p>
    <w:p w14:paraId="0FA67D74" w14:textId="77777777" w:rsidR="0085625F" w:rsidRPr="00972D14" w:rsidRDefault="0085625F" w:rsidP="0085625F">
      <w:pPr>
        <w:pStyle w:val="Paragraphedeliste"/>
        <w:numPr>
          <w:ilvl w:val="0"/>
          <w:numId w:val="3"/>
        </w:numPr>
        <w:spacing w:after="0"/>
        <w:rPr>
          <w:rFonts w:asciiTheme="majorHAnsi" w:hAnsiTheme="majorHAnsi" w:cstheme="majorHAnsi"/>
        </w:rPr>
      </w:pPr>
      <w:r w:rsidRPr="00972D14">
        <w:rPr>
          <w:rFonts w:asciiTheme="majorHAnsi" w:hAnsiTheme="majorHAnsi" w:cstheme="majorHAnsi"/>
        </w:rPr>
        <w:t>Interrupteur marche/arrêt</w:t>
      </w:r>
    </w:p>
    <w:p w14:paraId="01277973" w14:textId="77777777" w:rsidR="0085625F" w:rsidRPr="00972D14" w:rsidRDefault="0085625F" w:rsidP="0085625F">
      <w:pPr>
        <w:pStyle w:val="Paragraphedeliste"/>
        <w:numPr>
          <w:ilvl w:val="0"/>
          <w:numId w:val="3"/>
        </w:numPr>
        <w:spacing w:after="0"/>
        <w:rPr>
          <w:rFonts w:asciiTheme="majorHAnsi" w:hAnsiTheme="majorHAnsi" w:cstheme="majorHAnsi"/>
        </w:rPr>
      </w:pPr>
      <w:r w:rsidRPr="00972D14">
        <w:rPr>
          <w:rFonts w:asciiTheme="majorHAnsi" w:hAnsiTheme="majorHAnsi" w:cstheme="majorHAnsi"/>
        </w:rPr>
        <w:t>Sélecteur de vitesse de ventilation (3 vitesses + automatique)</w:t>
      </w:r>
    </w:p>
    <w:p w14:paraId="626AEDFE" w14:textId="77777777" w:rsidR="0085625F" w:rsidRPr="00972D14" w:rsidRDefault="0085625F" w:rsidP="0085625F">
      <w:pPr>
        <w:pStyle w:val="Paragraphedeliste"/>
        <w:numPr>
          <w:ilvl w:val="0"/>
          <w:numId w:val="3"/>
        </w:numPr>
        <w:spacing w:after="0"/>
        <w:rPr>
          <w:rFonts w:asciiTheme="majorHAnsi" w:hAnsiTheme="majorHAnsi" w:cstheme="majorHAnsi"/>
        </w:rPr>
      </w:pPr>
      <w:r w:rsidRPr="00972D14">
        <w:rPr>
          <w:rFonts w:asciiTheme="majorHAnsi" w:hAnsiTheme="majorHAnsi" w:cstheme="majorHAnsi"/>
        </w:rPr>
        <w:t>Programmation journalière de marche/arrêt</w:t>
      </w:r>
    </w:p>
    <w:p w14:paraId="3B391279" w14:textId="77777777" w:rsidR="0085625F" w:rsidRPr="00972D14" w:rsidRDefault="0085625F" w:rsidP="0085625F">
      <w:pPr>
        <w:pStyle w:val="Paragraphedeliste"/>
        <w:numPr>
          <w:ilvl w:val="0"/>
          <w:numId w:val="3"/>
        </w:numPr>
        <w:spacing w:after="0"/>
        <w:rPr>
          <w:rFonts w:asciiTheme="majorHAnsi" w:hAnsiTheme="majorHAnsi" w:cstheme="majorHAnsi"/>
        </w:rPr>
      </w:pPr>
      <w:r w:rsidRPr="00972D14">
        <w:rPr>
          <w:rFonts w:asciiTheme="majorHAnsi" w:hAnsiTheme="majorHAnsi" w:cstheme="majorHAnsi"/>
        </w:rPr>
        <w:t>Réglage de la température de consigne</w:t>
      </w:r>
    </w:p>
    <w:p w14:paraId="17869229" w14:textId="77777777" w:rsidR="0085625F" w:rsidRPr="00972D14" w:rsidRDefault="0085625F" w:rsidP="0085625F">
      <w:pPr>
        <w:pStyle w:val="Paragraphedeliste"/>
        <w:numPr>
          <w:ilvl w:val="0"/>
          <w:numId w:val="3"/>
        </w:numPr>
        <w:spacing w:after="0"/>
        <w:rPr>
          <w:rFonts w:asciiTheme="majorHAnsi" w:hAnsiTheme="majorHAnsi" w:cstheme="majorHAnsi"/>
        </w:rPr>
      </w:pPr>
      <w:r w:rsidRPr="00972D14">
        <w:rPr>
          <w:rFonts w:asciiTheme="majorHAnsi" w:hAnsiTheme="majorHAnsi" w:cstheme="majorHAnsi"/>
        </w:rPr>
        <w:t>Fonction sommeil</w:t>
      </w:r>
    </w:p>
    <w:p w14:paraId="20A1FF72" w14:textId="77777777" w:rsidR="0085625F" w:rsidRPr="008D0829" w:rsidRDefault="0085625F" w:rsidP="0085625F">
      <w:pPr>
        <w:spacing w:line="276" w:lineRule="auto"/>
        <w:jc w:val="both"/>
        <w:rPr>
          <w:rFonts w:ascii="Century Gothic" w:hAnsi="Century Gothic"/>
          <w:b/>
          <w:sz w:val="20"/>
          <w:szCs w:val="20"/>
          <w:u w:val="single"/>
        </w:rPr>
      </w:pPr>
    </w:p>
    <w:p w14:paraId="01D17602" w14:textId="77777777" w:rsidR="0085625F" w:rsidRPr="00972D14" w:rsidRDefault="0085625F" w:rsidP="0085625F">
      <w:pPr>
        <w:spacing w:line="276" w:lineRule="auto"/>
        <w:jc w:val="both"/>
        <w:rPr>
          <w:rFonts w:ascii="Century Gothic" w:hAnsi="Century Gothic" w:cs="Times New Roman"/>
          <w:b/>
          <w:sz w:val="20"/>
          <w:szCs w:val="20"/>
        </w:rPr>
      </w:pPr>
      <w:r w:rsidRPr="00972D14">
        <w:rPr>
          <w:rFonts w:ascii="Century Gothic" w:hAnsi="Century Gothic" w:cs="Times New Roman"/>
          <w:b/>
          <w:sz w:val="20"/>
          <w:szCs w:val="20"/>
        </w:rPr>
        <w:t>5 – Liaisons frigorifiques</w:t>
      </w:r>
    </w:p>
    <w:p w14:paraId="5BA8EA0A" w14:textId="77777777" w:rsidR="0085625F" w:rsidRPr="00972D14" w:rsidRDefault="0085625F" w:rsidP="0085625F">
      <w:pPr>
        <w:jc w:val="both"/>
        <w:rPr>
          <w:rFonts w:asciiTheme="majorHAnsi" w:hAnsiTheme="majorHAnsi" w:cstheme="majorHAnsi"/>
          <w:sz w:val="22"/>
          <w:szCs w:val="22"/>
        </w:rPr>
      </w:pPr>
      <w:r w:rsidRPr="00972D14">
        <w:rPr>
          <w:rFonts w:asciiTheme="majorHAnsi" w:hAnsiTheme="majorHAnsi" w:cstheme="majorHAnsi"/>
          <w:sz w:val="22"/>
          <w:szCs w:val="22"/>
        </w:rPr>
        <w:t>L’unité extérieure sera raccordée directement sur l’unité intérieure par l’intermédiaire de deux tubes en cuivre, de qualité frigorifique, déshydratée. Ces conduites frigorifiques seront façonnées afin d’optimiser les cheminements et ainsi limiter les pertes de charges sur les réseaux. Elles seront dudgeonnées. Chaque tuyauterie sera calorifugée par manchon isolant d’une épaisseur de 12mm. Tous les raccords et assemblages seront conformes aux prescriptions du fabricant (longueur, dénivellation entre unités intérieures et extérieures)</w:t>
      </w:r>
    </w:p>
    <w:p w14:paraId="55B8D96E" w14:textId="4E1CDD81" w:rsidR="0085625F" w:rsidRPr="00972D14" w:rsidRDefault="0085625F" w:rsidP="0085625F">
      <w:pPr>
        <w:spacing w:line="276" w:lineRule="auto"/>
        <w:jc w:val="both"/>
        <w:rPr>
          <w:rFonts w:ascii="Century Gothic" w:hAnsi="Century Gothic" w:cs="Times New Roman"/>
          <w:b/>
          <w:sz w:val="20"/>
          <w:szCs w:val="20"/>
        </w:rPr>
      </w:pPr>
      <w:r w:rsidRPr="00972D14">
        <w:rPr>
          <w:rFonts w:ascii="Century Gothic" w:hAnsi="Century Gothic" w:cs="Times New Roman"/>
          <w:b/>
          <w:sz w:val="20"/>
          <w:szCs w:val="20"/>
        </w:rPr>
        <w:lastRenderedPageBreak/>
        <w:t>6 – Réseau condensats</w:t>
      </w:r>
    </w:p>
    <w:p w14:paraId="2F7A2B1A" w14:textId="77777777" w:rsidR="0085625F" w:rsidRPr="00C95EB6" w:rsidRDefault="0085625F" w:rsidP="0085625F">
      <w:pPr>
        <w:pStyle w:val="En-tte"/>
        <w:tabs>
          <w:tab w:val="clear" w:pos="4536"/>
          <w:tab w:val="clear" w:pos="9072"/>
        </w:tabs>
        <w:spacing w:line="276" w:lineRule="auto"/>
        <w:jc w:val="both"/>
        <w:rPr>
          <w:rFonts w:ascii="Century Gothic" w:hAnsi="Century Gothic"/>
          <w:sz w:val="20"/>
          <w:szCs w:val="20"/>
        </w:rPr>
      </w:pPr>
      <w:r w:rsidRPr="00972D14">
        <w:rPr>
          <w:rFonts w:asciiTheme="majorHAnsi" w:hAnsiTheme="majorHAnsi" w:cstheme="majorHAnsi"/>
          <w:sz w:val="22"/>
          <w:szCs w:val="22"/>
        </w:rPr>
        <w:t>Fourniture et pose d’un réseau d’évacuation des condensats avec siphons, en tuyauterie rigide PVC isolé en faux plafonds, associée aux pompes de relevage. L’ensemble des condensats sera ramené à l’évacuation la plus proche, pour chaque unité intérieure et groupe de condensation.</w:t>
      </w:r>
      <w:r w:rsidRPr="00CE5EE8">
        <w:rPr>
          <w:rFonts w:ascii="Century Gothic" w:hAnsi="Century Gothic"/>
          <w:sz w:val="16"/>
          <w:szCs w:val="16"/>
        </w:rPr>
        <w:tab/>
      </w:r>
    </w:p>
    <w:p w14:paraId="6FB62F7B" w14:textId="4C8D1CDA" w:rsidR="00A02C5C" w:rsidRPr="00981D53" w:rsidRDefault="00A02C5C" w:rsidP="00981D53"/>
    <w:sectPr w:rsidR="00A02C5C" w:rsidRPr="00981D53" w:rsidSect="003C79A4">
      <w:headerReference w:type="default" r:id="rId9"/>
      <w:footerReference w:type="default" r:id="rId10"/>
      <w:pgSz w:w="11900" w:h="16840"/>
      <w:pgMar w:top="283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BFDC3" w14:textId="77777777" w:rsidR="005176AA" w:rsidRDefault="005176AA" w:rsidP="00F06159">
      <w:r>
        <w:separator/>
      </w:r>
    </w:p>
  </w:endnote>
  <w:endnote w:type="continuationSeparator" w:id="0">
    <w:p w14:paraId="3D9B2FC3" w14:textId="77777777" w:rsidR="005176AA" w:rsidRDefault="005176AA" w:rsidP="00F0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tham-Light">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40A5" w14:textId="77777777" w:rsidR="003C79A4" w:rsidRDefault="003C79A4" w:rsidP="0039497C">
    <w:pPr>
      <w:pStyle w:val="Paragraphestandard"/>
      <w:jc w:val="center"/>
      <w:rPr>
        <w:rFonts w:ascii="Century Gothic" w:hAnsi="Century Gothic" w:cs="Gotham-Light"/>
        <w:sz w:val="12"/>
        <w:szCs w:val="12"/>
      </w:rPr>
    </w:pPr>
  </w:p>
  <w:p w14:paraId="037E5C95" w14:textId="77777777" w:rsidR="003C79A4" w:rsidRDefault="003C79A4" w:rsidP="0039497C">
    <w:pPr>
      <w:pStyle w:val="Paragraphestandard"/>
      <w:jc w:val="center"/>
      <w:rPr>
        <w:rFonts w:ascii="Century Gothic" w:hAnsi="Century Gothic" w:cs="Gotham-Light"/>
        <w:sz w:val="12"/>
        <w:szCs w:val="12"/>
      </w:rPr>
    </w:pPr>
  </w:p>
  <w:p w14:paraId="3E271BA2" w14:textId="46795DD6" w:rsidR="00764BB8" w:rsidRDefault="005176AA" w:rsidP="0039497C">
    <w:pPr>
      <w:pStyle w:val="Paragraphestandard"/>
      <w:jc w:val="center"/>
      <w:rPr>
        <w:rFonts w:ascii="Century Gothic" w:hAnsi="Century Gothic" w:cs="Gotham-Light"/>
        <w:sz w:val="12"/>
        <w:szCs w:val="12"/>
      </w:rPr>
    </w:pPr>
    <w:r w:rsidRPr="00F06159">
      <w:rPr>
        <w:rFonts w:ascii="Century Gothic" w:hAnsi="Century Gothic" w:cs="Gotham-Light"/>
        <w:sz w:val="12"/>
        <w:szCs w:val="12"/>
      </w:rPr>
      <w:t xml:space="preserve">ZA Charles Beauhaire - 17, rue Croix Fauchet - BP 46 - 45141 Saint Jean de la Ruelle Cedex - Tél : 02 38 71 38 71 - Fax : </w:t>
    </w:r>
    <w:r w:rsidR="00764BB8">
      <w:rPr>
        <w:rFonts w:ascii="Century Gothic" w:hAnsi="Century Gothic" w:cs="Gotham-Light"/>
        <w:sz w:val="12"/>
        <w:szCs w:val="12"/>
      </w:rPr>
      <w:t xml:space="preserve">02 38 88 73 03 - </w:t>
    </w:r>
    <w:r w:rsidR="00764BB8" w:rsidRPr="00764BB8">
      <w:rPr>
        <w:rFonts w:ascii="Century Gothic" w:hAnsi="Century Gothic" w:cs="Gotham-Light"/>
        <w:sz w:val="12"/>
        <w:szCs w:val="12"/>
      </w:rPr>
      <w:t>www.thermor.fr</w:t>
    </w:r>
  </w:p>
  <w:p w14:paraId="545077BC" w14:textId="7D5BEC17" w:rsidR="005176AA" w:rsidRPr="00F06159" w:rsidRDefault="005176AA" w:rsidP="0039497C">
    <w:pPr>
      <w:pStyle w:val="Paragraphestandard"/>
      <w:jc w:val="center"/>
      <w:rPr>
        <w:rFonts w:ascii="Century Gothic" w:hAnsi="Century Gothic" w:cs="Gotham-Light"/>
        <w:sz w:val="12"/>
        <w:szCs w:val="12"/>
      </w:rPr>
    </w:pPr>
    <w:r w:rsidRPr="00F06159">
      <w:rPr>
        <w:rFonts w:ascii="Century Gothic" w:hAnsi="Century Gothic" w:cs="Gotham-Light"/>
        <w:sz w:val="12"/>
        <w:szCs w:val="12"/>
      </w:rPr>
      <w:t>Thermor</w:t>
    </w:r>
    <w:r w:rsidR="003C79A4">
      <w:rPr>
        <w:rFonts w:ascii="Century Gothic" w:hAnsi="Century Gothic" w:cs="Gotham-Light"/>
        <w:sz w:val="12"/>
        <w:szCs w:val="12"/>
      </w:rPr>
      <w:t xml:space="preserve"> </w:t>
    </w:r>
    <w:r w:rsidRPr="00F06159">
      <w:rPr>
        <w:rFonts w:ascii="Century Gothic" w:hAnsi="Century Gothic" w:cs="Gotham-Light"/>
        <w:sz w:val="12"/>
        <w:szCs w:val="12"/>
      </w:rPr>
      <w:t>SAS au capital de 3 917 780 € - RCS Orléans B329 545 008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C4FA" w14:textId="77777777" w:rsidR="005176AA" w:rsidRDefault="005176AA" w:rsidP="00F06159">
      <w:r>
        <w:separator/>
      </w:r>
    </w:p>
  </w:footnote>
  <w:footnote w:type="continuationSeparator" w:id="0">
    <w:p w14:paraId="610D6D0A" w14:textId="77777777" w:rsidR="005176AA" w:rsidRDefault="005176AA" w:rsidP="00F06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443B" w14:textId="2EC778BE" w:rsidR="005176AA" w:rsidRDefault="007861D8" w:rsidP="007861D8">
    <w:pPr>
      <w:pStyle w:val="En-tte"/>
      <w:ind w:hanging="1134"/>
    </w:pPr>
    <w:r>
      <w:rPr>
        <w:noProof/>
      </w:rPr>
      <w:drawing>
        <wp:inline distT="0" distB="0" distL="0" distR="0" wp14:anchorId="1435C705" wp14:editId="38A3DB5A">
          <wp:extent cx="2213610" cy="645160"/>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10" cy="645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43CE"/>
    <w:multiLevelType w:val="hybridMultilevel"/>
    <w:tmpl w:val="D20CAE42"/>
    <w:lvl w:ilvl="0" w:tplc="88ACC10C">
      <w:start w:val="1"/>
      <w:numFmt w:val="bullet"/>
      <w:lvlText w:val="•"/>
      <w:lvlJc w:val="left"/>
      <w:pPr>
        <w:tabs>
          <w:tab w:val="num" w:pos="720"/>
        </w:tabs>
        <w:ind w:left="720" w:hanging="360"/>
      </w:pPr>
      <w:rPr>
        <w:rFonts w:ascii="Arial" w:hAnsi="Arial" w:cs="Times New Roman" w:hint="default"/>
      </w:rPr>
    </w:lvl>
    <w:lvl w:ilvl="1" w:tplc="8C9CA2F0">
      <w:start w:val="562"/>
      <w:numFmt w:val="bullet"/>
      <w:lvlText w:val=""/>
      <w:lvlJc w:val="left"/>
      <w:pPr>
        <w:tabs>
          <w:tab w:val="num" w:pos="1440"/>
        </w:tabs>
        <w:ind w:left="1440" w:hanging="360"/>
      </w:pPr>
      <w:rPr>
        <w:rFonts w:ascii="Wingdings" w:hAnsi="Wingdings" w:hint="default"/>
      </w:rPr>
    </w:lvl>
    <w:lvl w:ilvl="2" w:tplc="7298A5AC">
      <w:start w:val="1"/>
      <w:numFmt w:val="bullet"/>
      <w:lvlText w:val="•"/>
      <w:lvlJc w:val="left"/>
      <w:pPr>
        <w:tabs>
          <w:tab w:val="num" w:pos="2160"/>
        </w:tabs>
        <w:ind w:left="2160" w:hanging="360"/>
      </w:pPr>
      <w:rPr>
        <w:rFonts w:ascii="Arial" w:hAnsi="Arial" w:cs="Times New Roman" w:hint="default"/>
      </w:rPr>
    </w:lvl>
    <w:lvl w:ilvl="3" w:tplc="46EC2CC2">
      <w:start w:val="1"/>
      <w:numFmt w:val="bullet"/>
      <w:lvlText w:val="•"/>
      <w:lvlJc w:val="left"/>
      <w:pPr>
        <w:tabs>
          <w:tab w:val="num" w:pos="2880"/>
        </w:tabs>
        <w:ind w:left="2880" w:hanging="360"/>
      </w:pPr>
      <w:rPr>
        <w:rFonts w:ascii="Arial" w:hAnsi="Arial" w:cs="Times New Roman" w:hint="default"/>
      </w:rPr>
    </w:lvl>
    <w:lvl w:ilvl="4" w:tplc="9C18BFEC">
      <w:start w:val="1"/>
      <w:numFmt w:val="bullet"/>
      <w:lvlText w:val="•"/>
      <w:lvlJc w:val="left"/>
      <w:pPr>
        <w:tabs>
          <w:tab w:val="num" w:pos="3600"/>
        </w:tabs>
        <w:ind w:left="3600" w:hanging="360"/>
      </w:pPr>
      <w:rPr>
        <w:rFonts w:ascii="Arial" w:hAnsi="Arial" w:cs="Times New Roman" w:hint="default"/>
      </w:rPr>
    </w:lvl>
    <w:lvl w:ilvl="5" w:tplc="66BE203A">
      <w:start w:val="1"/>
      <w:numFmt w:val="bullet"/>
      <w:lvlText w:val="•"/>
      <w:lvlJc w:val="left"/>
      <w:pPr>
        <w:tabs>
          <w:tab w:val="num" w:pos="4320"/>
        </w:tabs>
        <w:ind w:left="4320" w:hanging="360"/>
      </w:pPr>
      <w:rPr>
        <w:rFonts w:ascii="Arial" w:hAnsi="Arial" w:cs="Times New Roman" w:hint="default"/>
      </w:rPr>
    </w:lvl>
    <w:lvl w:ilvl="6" w:tplc="D2161CCC">
      <w:start w:val="1"/>
      <w:numFmt w:val="bullet"/>
      <w:lvlText w:val="•"/>
      <w:lvlJc w:val="left"/>
      <w:pPr>
        <w:tabs>
          <w:tab w:val="num" w:pos="5040"/>
        </w:tabs>
        <w:ind w:left="5040" w:hanging="360"/>
      </w:pPr>
      <w:rPr>
        <w:rFonts w:ascii="Arial" w:hAnsi="Arial" w:cs="Times New Roman" w:hint="default"/>
      </w:rPr>
    </w:lvl>
    <w:lvl w:ilvl="7" w:tplc="2C147A34">
      <w:start w:val="1"/>
      <w:numFmt w:val="bullet"/>
      <w:lvlText w:val="•"/>
      <w:lvlJc w:val="left"/>
      <w:pPr>
        <w:tabs>
          <w:tab w:val="num" w:pos="5760"/>
        </w:tabs>
        <w:ind w:left="5760" w:hanging="360"/>
      </w:pPr>
      <w:rPr>
        <w:rFonts w:ascii="Arial" w:hAnsi="Arial" w:cs="Times New Roman" w:hint="default"/>
      </w:rPr>
    </w:lvl>
    <w:lvl w:ilvl="8" w:tplc="8376C452">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66F509BF"/>
    <w:multiLevelType w:val="hybridMultilevel"/>
    <w:tmpl w:val="07F23D7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8E9586B"/>
    <w:multiLevelType w:val="hybridMultilevel"/>
    <w:tmpl w:val="CD40A646"/>
    <w:lvl w:ilvl="0" w:tplc="E9C492CA">
      <w:start w:val="1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6159"/>
    <w:rsid w:val="000C1F88"/>
    <w:rsid w:val="001204CF"/>
    <w:rsid w:val="0039497C"/>
    <w:rsid w:val="003A79E2"/>
    <w:rsid w:val="003C79A4"/>
    <w:rsid w:val="004360EC"/>
    <w:rsid w:val="005176AA"/>
    <w:rsid w:val="00591B97"/>
    <w:rsid w:val="00764BB8"/>
    <w:rsid w:val="007861D8"/>
    <w:rsid w:val="00815AC7"/>
    <w:rsid w:val="0085625F"/>
    <w:rsid w:val="00871D93"/>
    <w:rsid w:val="00883910"/>
    <w:rsid w:val="00981D53"/>
    <w:rsid w:val="00A02C5C"/>
    <w:rsid w:val="00A147AE"/>
    <w:rsid w:val="00D737F3"/>
    <w:rsid w:val="00DA64B6"/>
    <w:rsid w:val="00EB0205"/>
    <w:rsid w:val="00F06159"/>
    <w:rsid w:val="00FB0B0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5DF584A2"/>
  <w14:defaultImageDpi w14:val="300"/>
  <w15:docId w15:val="{DC665DD8-4A2B-4048-8E97-C129FAFC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semiHidden/>
    <w:unhideWhenUsed/>
    <w:qFormat/>
    <w:rsid w:val="0085625F"/>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itre4">
    <w:name w:val="heading 4"/>
    <w:basedOn w:val="Normal"/>
    <w:next w:val="Normal"/>
    <w:link w:val="Titre4Car"/>
    <w:uiPriority w:val="9"/>
    <w:semiHidden/>
    <w:unhideWhenUsed/>
    <w:qFormat/>
    <w:rsid w:val="0085625F"/>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F06159"/>
    <w:pPr>
      <w:tabs>
        <w:tab w:val="center" w:pos="4536"/>
        <w:tab w:val="right" w:pos="9072"/>
      </w:tabs>
    </w:pPr>
  </w:style>
  <w:style w:type="character" w:customStyle="1" w:styleId="En-tteCar">
    <w:name w:val="En-tête Car"/>
    <w:basedOn w:val="Policepardfaut"/>
    <w:link w:val="En-tte"/>
    <w:rsid w:val="00F06159"/>
  </w:style>
  <w:style w:type="paragraph" w:styleId="Pieddepage">
    <w:name w:val="footer"/>
    <w:basedOn w:val="Normal"/>
    <w:link w:val="PieddepageCar"/>
    <w:uiPriority w:val="99"/>
    <w:unhideWhenUsed/>
    <w:rsid w:val="00F06159"/>
    <w:pPr>
      <w:tabs>
        <w:tab w:val="center" w:pos="4536"/>
        <w:tab w:val="right" w:pos="9072"/>
      </w:tabs>
    </w:pPr>
  </w:style>
  <w:style w:type="character" w:customStyle="1" w:styleId="PieddepageCar">
    <w:name w:val="Pied de page Car"/>
    <w:basedOn w:val="Policepardfaut"/>
    <w:link w:val="Pieddepage"/>
    <w:uiPriority w:val="99"/>
    <w:rsid w:val="00F06159"/>
  </w:style>
  <w:style w:type="paragraph" w:styleId="Textedebulles">
    <w:name w:val="Balloon Text"/>
    <w:basedOn w:val="Normal"/>
    <w:link w:val="TextedebullesCar"/>
    <w:uiPriority w:val="99"/>
    <w:semiHidden/>
    <w:unhideWhenUsed/>
    <w:rsid w:val="00F061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06159"/>
    <w:rPr>
      <w:rFonts w:ascii="Lucida Grande" w:hAnsi="Lucida Grande" w:cs="Lucida Grande"/>
      <w:sz w:val="18"/>
      <w:szCs w:val="18"/>
    </w:rPr>
  </w:style>
  <w:style w:type="paragraph" w:customStyle="1" w:styleId="Paragraphestandard">
    <w:name w:val="[Paragraphe standard]"/>
    <w:basedOn w:val="Normal"/>
    <w:uiPriority w:val="99"/>
    <w:rsid w:val="00F0615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764BB8"/>
    <w:rPr>
      <w:color w:val="0000FF" w:themeColor="hyperlink"/>
      <w:u w:val="single"/>
    </w:rPr>
  </w:style>
  <w:style w:type="table" w:styleId="Grilledutableau">
    <w:name w:val="Table Grid"/>
    <w:basedOn w:val="TableauNormal"/>
    <w:uiPriority w:val="59"/>
    <w:rsid w:val="00A02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85625F"/>
    <w:rPr>
      <w:rFonts w:asciiTheme="majorHAnsi" w:eastAsiaTheme="majorEastAsia" w:hAnsiTheme="majorHAnsi" w:cstheme="majorBidi"/>
      <w:color w:val="243F60" w:themeColor="accent1" w:themeShade="7F"/>
      <w:lang w:eastAsia="en-US"/>
    </w:rPr>
  </w:style>
  <w:style w:type="character" w:customStyle="1" w:styleId="Titre4Car">
    <w:name w:val="Titre 4 Car"/>
    <w:basedOn w:val="Policepardfaut"/>
    <w:link w:val="Titre4"/>
    <w:uiPriority w:val="9"/>
    <w:semiHidden/>
    <w:rsid w:val="0085625F"/>
    <w:rPr>
      <w:rFonts w:asciiTheme="majorHAnsi" w:eastAsiaTheme="majorEastAsia" w:hAnsiTheme="majorHAnsi" w:cstheme="majorBidi"/>
      <w:i/>
      <w:iCs/>
      <w:color w:val="365F91" w:themeColor="accent1" w:themeShade="BF"/>
      <w:sz w:val="22"/>
      <w:szCs w:val="22"/>
      <w:lang w:eastAsia="en-US"/>
    </w:rPr>
  </w:style>
  <w:style w:type="paragraph" w:styleId="Corpsdetexte2">
    <w:name w:val="Body Text 2"/>
    <w:basedOn w:val="Normal"/>
    <w:link w:val="Corpsdetexte2Car"/>
    <w:rsid w:val="0085625F"/>
    <w:pPr>
      <w:ind w:right="4253"/>
      <w:jc w:val="both"/>
    </w:pPr>
    <w:rPr>
      <w:rFonts w:ascii="Times New Roman" w:eastAsia="Times New Roman" w:hAnsi="Times New Roman" w:cs="Times New Roman"/>
      <w:sz w:val="20"/>
      <w:szCs w:val="20"/>
      <w:u w:val="single"/>
    </w:rPr>
  </w:style>
  <w:style w:type="character" w:customStyle="1" w:styleId="Corpsdetexte2Car">
    <w:name w:val="Corps de texte 2 Car"/>
    <w:basedOn w:val="Policepardfaut"/>
    <w:link w:val="Corpsdetexte2"/>
    <w:rsid w:val="0085625F"/>
    <w:rPr>
      <w:rFonts w:ascii="Times New Roman" w:eastAsia="Times New Roman" w:hAnsi="Times New Roman" w:cs="Times New Roman"/>
      <w:sz w:val="20"/>
      <w:szCs w:val="20"/>
      <w:u w:val="single"/>
    </w:rPr>
  </w:style>
  <w:style w:type="paragraph" w:styleId="Corpsdetexte">
    <w:name w:val="Body Text"/>
    <w:basedOn w:val="Normal"/>
    <w:link w:val="CorpsdetexteCar"/>
    <w:uiPriority w:val="99"/>
    <w:unhideWhenUsed/>
    <w:rsid w:val="0085625F"/>
    <w:pPr>
      <w:spacing w:after="120" w:line="259" w:lineRule="auto"/>
    </w:pPr>
    <w:rPr>
      <w:rFonts w:eastAsiaTheme="minorHAnsi"/>
      <w:sz w:val="22"/>
      <w:szCs w:val="22"/>
      <w:lang w:eastAsia="en-US"/>
    </w:rPr>
  </w:style>
  <w:style w:type="character" w:customStyle="1" w:styleId="CorpsdetexteCar">
    <w:name w:val="Corps de texte Car"/>
    <w:basedOn w:val="Policepardfaut"/>
    <w:link w:val="Corpsdetexte"/>
    <w:uiPriority w:val="99"/>
    <w:rsid w:val="0085625F"/>
    <w:rPr>
      <w:rFonts w:eastAsiaTheme="minorHAnsi"/>
      <w:sz w:val="22"/>
      <w:szCs w:val="22"/>
      <w:lang w:eastAsia="en-US"/>
    </w:rPr>
  </w:style>
  <w:style w:type="paragraph" w:styleId="Retraitcorpsdetexte">
    <w:name w:val="Body Text Indent"/>
    <w:basedOn w:val="Normal"/>
    <w:link w:val="RetraitcorpsdetexteCar"/>
    <w:uiPriority w:val="99"/>
    <w:semiHidden/>
    <w:unhideWhenUsed/>
    <w:rsid w:val="0085625F"/>
    <w:pPr>
      <w:spacing w:after="120" w:line="259" w:lineRule="auto"/>
      <w:ind w:left="283"/>
    </w:pPr>
    <w:rPr>
      <w:rFonts w:eastAsiaTheme="minorHAnsi"/>
      <w:sz w:val="22"/>
      <w:szCs w:val="22"/>
      <w:lang w:eastAsia="en-US"/>
    </w:rPr>
  </w:style>
  <w:style w:type="character" w:customStyle="1" w:styleId="RetraitcorpsdetexteCar">
    <w:name w:val="Retrait corps de texte Car"/>
    <w:basedOn w:val="Policepardfaut"/>
    <w:link w:val="Retraitcorpsdetexte"/>
    <w:uiPriority w:val="99"/>
    <w:semiHidden/>
    <w:rsid w:val="0085625F"/>
    <w:rPr>
      <w:rFonts w:eastAsiaTheme="minorHAnsi"/>
      <w:sz w:val="22"/>
      <w:szCs w:val="22"/>
      <w:lang w:eastAsia="en-US"/>
    </w:rPr>
  </w:style>
  <w:style w:type="paragraph" w:styleId="Paragraphedeliste">
    <w:name w:val="List Paragraph"/>
    <w:basedOn w:val="Normal"/>
    <w:uiPriority w:val="34"/>
    <w:qFormat/>
    <w:rsid w:val="0085625F"/>
    <w:pPr>
      <w:spacing w:after="160" w:line="259"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58BE4-A647-444F-A061-C63911BA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933</Words>
  <Characters>5132</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Yuma</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Brazeau</dc:creator>
  <cp:keywords/>
  <dc:description/>
  <cp:lastModifiedBy>Angèle LEYDIER</cp:lastModifiedBy>
  <cp:revision>3</cp:revision>
  <dcterms:created xsi:type="dcterms:W3CDTF">2021-05-17T14:22:00Z</dcterms:created>
  <dcterms:modified xsi:type="dcterms:W3CDTF">2021-05-17T14:29:00Z</dcterms:modified>
</cp:coreProperties>
</file>