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5B5EA" w14:textId="38D2A76D" w:rsidR="00855C7C" w:rsidRPr="00DA5C07" w:rsidRDefault="00AF4A67" w:rsidP="00855C7C">
      <w:pPr>
        <w:spacing w:line="270" w:lineRule="exact"/>
        <w:ind w:left="4366"/>
        <w:rPr>
          <w:rFonts w:ascii="Verdana" w:hAnsi="Verdana"/>
          <w:sz w:val="19"/>
          <w:szCs w:val="19"/>
        </w:rPr>
      </w:pPr>
      <w:r w:rsidRPr="00274C3A">
        <w:rPr>
          <w:noProof/>
        </w:rPr>
        <w:drawing>
          <wp:anchor distT="0" distB="0" distL="114300" distR="114300" simplePos="0" relativeHeight="251658240" behindDoc="0" locked="0" layoutInCell="1" allowOverlap="1" wp14:anchorId="67175218" wp14:editId="3409A699">
            <wp:simplePos x="0" y="0"/>
            <wp:positionH relativeFrom="margin">
              <wp:align>center</wp:align>
            </wp:positionH>
            <wp:positionV relativeFrom="margin">
              <wp:posOffset>-771525</wp:posOffset>
            </wp:positionV>
            <wp:extent cx="771525" cy="1609725"/>
            <wp:effectExtent l="0" t="0" r="9525" b="9525"/>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1609725"/>
                    </a:xfrm>
                    <a:prstGeom prst="rect">
                      <a:avLst/>
                    </a:prstGeom>
                    <a:noFill/>
                    <a:ln>
                      <a:noFill/>
                    </a:ln>
                  </pic:spPr>
                </pic:pic>
              </a:graphicData>
            </a:graphic>
          </wp:anchor>
        </w:drawing>
      </w:r>
    </w:p>
    <w:p w14:paraId="47ED3476" w14:textId="7202630A" w:rsidR="00ED2C18" w:rsidRDefault="00ED2C18" w:rsidP="003B509B">
      <w:pPr>
        <w:tabs>
          <w:tab w:val="left" w:pos="-1418"/>
        </w:tabs>
        <w:rPr>
          <w:rFonts w:ascii="Verdana" w:hAnsi="Verdana"/>
          <w:sz w:val="19"/>
          <w:szCs w:val="19"/>
        </w:rPr>
      </w:pPr>
    </w:p>
    <w:p w14:paraId="609E5E1B" w14:textId="368D2C2B" w:rsidR="00ED2C18" w:rsidRDefault="00ED2C18" w:rsidP="00AF4A67">
      <w:pPr>
        <w:tabs>
          <w:tab w:val="left" w:pos="-1418"/>
        </w:tabs>
        <w:spacing w:line="276" w:lineRule="auto"/>
        <w:rPr>
          <w:rFonts w:ascii="Verdana" w:hAnsi="Verdana"/>
          <w:sz w:val="19"/>
          <w:szCs w:val="19"/>
        </w:rPr>
      </w:pPr>
    </w:p>
    <w:p w14:paraId="701BC299" w14:textId="5B5FCEBD" w:rsidR="00AF4A67" w:rsidRPr="00C8184D" w:rsidRDefault="00AF4A67" w:rsidP="00C8184D">
      <w:pPr>
        <w:tabs>
          <w:tab w:val="left" w:pos="4820"/>
        </w:tabs>
        <w:spacing w:line="360" w:lineRule="auto"/>
        <w:jc w:val="center"/>
        <w:rPr>
          <w:rFonts w:ascii="Century Gothic" w:hAnsi="Century Gothic" w:cs="OfficinaSans-Bold"/>
          <w:b/>
          <w:bCs/>
          <w:sz w:val="22"/>
          <w:szCs w:val="22"/>
        </w:rPr>
      </w:pPr>
      <w:r w:rsidRPr="00C8184D">
        <w:rPr>
          <w:rFonts w:ascii="Century Gothic" w:hAnsi="Century Gothic" w:cs="Arial"/>
          <w:b/>
          <w:sz w:val="22"/>
          <w:szCs w:val="22"/>
        </w:rPr>
        <w:t xml:space="preserve">CHAUFFE-EAU ELECTRIQUE – RESISTANCE STEATITE + PROTECTION ACI HYBRIDE </w:t>
      </w:r>
      <w:r w:rsidRPr="00C8184D">
        <w:rPr>
          <w:rFonts w:ascii="Century Gothic" w:hAnsi="Century Gothic" w:cs="Arial"/>
          <w:b/>
          <w:sz w:val="22"/>
          <w:szCs w:val="22"/>
        </w:rPr>
        <w:br/>
      </w:r>
      <w:r w:rsidRPr="00C8184D">
        <w:rPr>
          <w:rFonts w:ascii="Century Gothic" w:hAnsi="Century Gothic" w:cs="OfficinaSans-Bold"/>
          <w:b/>
          <w:bCs/>
          <w:sz w:val="22"/>
          <w:szCs w:val="22"/>
        </w:rPr>
        <w:t>(anode titane enrobée de magnésium)</w:t>
      </w:r>
    </w:p>
    <w:p w14:paraId="3CA6BBF3" w14:textId="4787FE7D" w:rsidR="00AF4A67" w:rsidRPr="00AF4A67" w:rsidRDefault="00AF4A67" w:rsidP="00AF4A67">
      <w:pPr>
        <w:tabs>
          <w:tab w:val="left" w:pos="4820"/>
        </w:tabs>
        <w:spacing w:line="276" w:lineRule="auto"/>
        <w:jc w:val="center"/>
        <w:rPr>
          <w:rFonts w:ascii="Century Gothic" w:hAnsi="Century Gothic" w:cs="Arial"/>
          <w:color w:val="FF0000"/>
          <w:sz w:val="22"/>
          <w:szCs w:val="22"/>
        </w:rPr>
      </w:pPr>
      <w:r w:rsidRPr="00AF4A67">
        <w:rPr>
          <w:rFonts w:ascii="Century Gothic" w:hAnsi="Century Gothic" w:cs="Arial"/>
          <w:color w:val="FF0000"/>
          <w:sz w:val="22"/>
          <w:szCs w:val="22"/>
        </w:rPr>
        <w:t>DURALIS</w:t>
      </w:r>
    </w:p>
    <w:p w14:paraId="63853BCE" w14:textId="77777777" w:rsidR="00AF4A67" w:rsidRPr="00AF4A67" w:rsidRDefault="00AF4A67" w:rsidP="00C8184D">
      <w:pPr>
        <w:tabs>
          <w:tab w:val="left" w:pos="4820"/>
        </w:tabs>
        <w:spacing w:line="276" w:lineRule="auto"/>
        <w:jc w:val="center"/>
        <w:rPr>
          <w:rFonts w:ascii="Century Gothic" w:hAnsi="Century Gothic" w:cs="Arial"/>
          <w:color w:val="FF0000"/>
          <w:sz w:val="20"/>
          <w:szCs w:val="20"/>
        </w:rPr>
      </w:pPr>
    </w:p>
    <w:p w14:paraId="09544892" w14:textId="74055713" w:rsidR="00AF4A67" w:rsidRPr="00AF4A67" w:rsidRDefault="00AF4A67" w:rsidP="00C8184D">
      <w:pPr>
        <w:autoSpaceDE w:val="0"/>
        <w:autoSpaceDN w:val="0"/>
        <w:adjustRightInd w:val="0"/>
        <w:spacing w:line="276" w:lineRule="auto"/>
        <w:jc w:val="both"/>
        <w:rPr>
          <w:rFonts w:ascii="Century Gothic" w:hAnsi="Century Gothic" w:cs="OfficinaSans-Book"/>
          <w:sz w:val="20"/>
          <w:szCs w:val="20"/>
        </w:rPr>
      </w:pPr>
      <w:r w:rsidRPr="00AF4A67">
        <w:rPr>
          <w:rFonts w:ascii="Century Gothic" w:hAnsi="Century Gothic" w:cs="OfficinaSans-Book"/>
          <w:sz w:val="20"/>
          <w:szCs w:val="20"/>
        </w:rPr>
        <w:t>La production d’eau chaude sanitaire sera assurée par des ballons électriques à accumulation de marque Thermor modèle DURALIS équipés d’une protection anti-corrosion dynamique ACI HYBRIDE. Ils seront disponibles en version verticale murale (standard ou compacte), verticale sur socle et horizontale murale (piquages sur le dessous de l’appareil).</w:t>
      </w:r>
    </w:p>
    <w:p w14:paraId="0170D0C0" w14:textId="77777777" w:rsidR="00AF4A67" w:rsidRPr="00AF4A67" w:rsidRDefault="00AF4A67" w:rsidP="00C8184D">
      <w:pPr>
        <w:autoSpaceDE w:val="0"/>
        <w:autoSpaceDN w:val="0"/>
        <w:adjustRightInd w:val="0"/>
        <w:spacing w:line="276" w:lineRule="auto"/>
        <w:jc w:val="both"/>
        <w:rPr>
          <w:rFonts w:ascii="Century Gothic" w:hAnsi="Century Gothic" w:cs="OfficinaSans-Book"/>
          <w:sz w:val="20"/>
          <w:szCs w:val="20"/>
        </w:rPr>
      </w:pPr>
    </w:p>
    <w:p w14:paraId="600502B5" w14:textId="0CD952D4" w:rsidR="00AF4A67" w:rsidRPr="00AF4A67" w:rsidRDefault="00AF4A67" w:rsidP="00C8184D">
      <w:pPr>
        <w:autoSpaceDE w:val="0"/>
        <w:autoSpaceDN w:val="0"/>
        <w:adjustRightInd w:val="0"/>
        <w:spacing w:line="276" w:lineRule="auto"/>
        <w:jc w:val="both"/>
        <w:rPr>
          <w:rFonts w:ascii="Century Gothic" w:hAnsi="Century Gothic" w:cs="OfficinaSans-Book"/>
          <w:sz w:val="20"/>
          <w:szCs w:val="20"/>
        </w:rPr>
      </w:pPr>
      <w:r w:rsidRPr="00AF4A67">
        <w:rPr>
          <w:rFonts w:ascii="Century Gothic" w:hAnsi="Century Gothic" w:cs="OfficinaSans-Book"/>
          <w:sz w:val="20"/>
          <w:szCs w:val="20"/>
        </w:rPr>
        <w:t>Le chauffe-eau sera équipé d’une résistance stéatite hors d’eau (démontable sans vidange), d’un thermostat électronique avec un fusible thermique de sécurité et d’un dispositif anti-chauffe à sec</w:t>
      </w:r>
      <w:r w:rsidRPr="00AF4A67">
        <w:rPr>
          <w:rFonts w:ascii="Century Gothic" w:hAnsi="Century Gothic"/>
          <w:sz w:val="20"/>
          <w:szCs w:val="20"/>
        </w:rPr>
        <w:t xml:space="preserve">. </w:t>
      </w:r>
      <w:r w:rsidRPr="00AF4A67">
        <w:rPr>
          <w:rFonts w:ascii="Century Gothic" w:hAnsi="Century Gothic" w:cs="OfficinaSans-Book"/>
          <w:sz w:val="20"/>
          <w:szCs w:val="20"/>
        </w:rPr>
        <w:t xml:space="preserve">La cuve </w:t>
      </w:r>
      <w:r w:rsidR="008D0110" w:rsidRPr="00AF4A67">
        <w:rPr>
          <w:rFonts w:ascii="Century Gothic" w:hAnsi="Century Gothic" w:cs="OfficinaSans-Book"/>
          <w:sz w:val="20"/>
          <w:szCs w:val="20"/>
        </w:rPr>
        <w:t>des chauffe-eaux</w:t>
      </w:r>
      <w:r w:rsidRPr="00AF4A67">
        <w:rPr>
          <w:rFonts w:ascii="Century Gothic" w:hAnsi="Century Gothic" w:cs="OfficinaSans-Book"/>
          <w:sz w:val="20"/>
          <w:szCs w:val="20"/>
        </w:rPr>
        <w:t xml:space="preserve"> sera en acier émaillé. Une anode en titane inusable enrobée de particules de magnésium et positionnée de manière optimale au centre de la cuve assura une protection immédiate et pérenne contre la corrosion. </w:t>
      </w:r>
    </w:p>
    <w:p w14:paraId="3B45B2FF" w14:textId="77777777" w:rsidR="00AF4A67" w:rsidRPr="00AF4A67" w:rsidRDefault="00AF4A67" w:rsidP="00C8184D">
      <w:pPr>
        <w:autoSpaceDE w:val="0"/>
        <w:autoSpaceDN w:val="0"/>
        <w:adjustRightInd w:val="0"/>
        <w:spacing w:line="276" w:lineRule="auto"/>
        <w:jc w:val="both"/>
        <w:rPr>
          <w:rFonts w:ascii="Century Gothic" w:hAnsi="Century Gothic" w:cs="OfficinaSans-Book"/>
          <w:sz w:val="20"/>
          <w:szCs w:val="20"/>
        </w:rPr>
      </w:pPr>
    </w:p>
    <w:p w14:paraId="7BF0AC63" w14:textId="77777777" w:rsidR="00AF4A67" w:rsidRPr="00AF4A67" w:rsidRDefault="00AF4A67" w:rsidP="00C8184D">
      <w:pPr>
        <w:autoSpaceDE w:val="0"/>
        <w:autoSpaceDN w:val="0"/>
        <w:adjustRightInd w:val="0"/>
        <w:spacing w:line="276" w:lineRule="auto"/>
        <w:jc w:val="both"/>
        <w:rPr>
          <w:rFonts w:ascii="Century Gothic" w:hAnsi="Century Gothic" w:cs="OfficinaSans-Book"/>
          <w:sz w:val="20"/>
          <w:szCs w:val="20"/>
        </w:rPr>
      </w:pPr>
      <w:r w:rsidRPr="00AF4A67">
        <w:rPr>
          <w:rFonts w:ascii="Century Gothic" w:hAnsi="Century Gothic" w:cs="OfficinaSans-Book"/>
          <w:sz w:val="20"/>
          <w:szCs w:val="20"/>
        </w:rPr>
        <w:t>Les versions verticales murales seront également livrées avec :</w:t>
      </w:r>
    </w:p>
    <w:p w14:paraId="66D3455E" w14:textId="0BEA5889" w:rsidR="00AF4A67" w:rsidRPr="00AF4A67" w:rsidRDefault="00AF4A67" w:rsidP="00C8184D">
      <w:pPr>
        <w:pStyle w:val="Paragraphedeliste"/>
        <w:numPr>
          <w:ilvl w:val="0"/>
          <w:numId w:val="2"/>
        </w:numPr>
        <w:autoSpaceDE w:val="0"/>
        <w:autoSpaceDN w:val="0"/>
        <w:adjustRightInd w:val="0"/>
        <w:spacing w:line="276" w:lineRule="auto"/>
        <w:jc w:val="both"/>
        <w:rPr>
          <w:rFonts w:ascii="Century Gothic" w:hAnsi="Century Gothic" w:cs="OfficinaSans-Book"/>
          <w:sz w:val="20"/>
          <w:szCs w:val="20"/>
        </w:rPr>
      </w:pPr>
      <w:r w:rsidRPr="00AF4A67">
        <w:rPr>
          <w:rFonts w:ascii="Century Gothic" w:hAnsi="Century Gothic" w:cs="OfficinaSans-Book"/>
          <w:sz w:val="20"/>
          <w:szCs w:val="20"/>
        </w:rPr>
        <w:t>Un DOUBLE ENTRAXE vertical pour les modèles 150L et 200L (sauf 150L compact), permettant de remplacer rapidement l’ancien chauffe-eau sans avoir à repercer des trous.</w:t>
      </w:r>
    </w:p>
    <w:p w14:paraId="5219099A" w14:textId="77777777" w:rsidR="00AF4A67" w:rsidRPr="00AF4A67" w:rsidRDefault="00AF4A67" w:rsidP="00C8184D">
      <w:pPr>
        <w:autoSpaceDE w:val="0"/>
        <w:autoSpaceDN w:val="0"/>
        <w:adjustRightInd w:val="0"/>
        <w:spacing w:line="276" w:lineRule="auto"/>
        <w:jc w:val="both"/>
        <w:rPr>
          <w:rFonts w:ascii="Century Gothic" w:hAnsi="Century Gothic" w:cs="OfficinaSans-Book"/>
          <w:sz w:val="20"/>
          <w:szCs w:val="20"/>
        </w:rPr>
      </w:pPr>
    </w:p>
    <w:p w14:paraId="25924CB6" w14:textId="77777777" w:rsidR="00AF4A67" w:rsidRPr="00AF4A67" w:rsidRDefault="00AF4A67" w:rsidP="00C8184D">
      <w:pPr>
        <w:autoSpaceDE w:val="0"/>
        <w:autoSpaceDN w:val="0"/>
        <w:adjustRightInd w:val="0"/>
        <w:spacing w:line="276" w:lineRule="auto"/>
        <w:jc w:val="both"/>
        <w:rPr>
          <w:rFonts w:ascii="Century Gothic" w:hAnsi="Century Gothic" w:cs="OfficinaSans-Book"/>
          <w:sz w:val="20"/>
          <w:szCs w:val="20"/>
        </w:rPr>
      </w:pPr>
      <w:r w:rsidRPr="00AF4A67">
        <w:rPr>
          <w:rFonts w:ascii="Century Gothic" w:hAnsi="Century Gothic" w:cs="OfficinaSans-Book"/>
          <w:sz w:val="20"/>
          <w:szCs w:val="20"/>
        </w:rPr>
        <w:t>L’appareil sera fourni avec un raccord diélectrique bimétallique tournant (à monter sur le piquage eau chaude).</w:t>
      </w:r>
    </w:p>
    <w:p w14:paraId="7895ADF1" w14:textId="77777777" w:rsidR="00AF4A67" w:rsidRPr="00AF4A67" w:rsidRDefault="00AF4A67" w:rsidP="00C8184D">
      <w:pPr>
        <w:pStyle w:val="Paragraphedeliste"/>
        <w:spacing w:line="276" w:lineRule="auto"/>
        <w:rPr>
          <w:rFonts w:ascii="Century Gothic" w:hAnsi="Century Gothic" w:cs="OfficinaSans-Book"/>
          <w:sz w:val="20"/>
          <w:szCs w:val="20"/>
        </w:rPr>
      </w:pPr>
    </w:p>
    <w:p w14:paraId="213EEFDD" w14:textId="2876DCC5" w:rsidR="00AF4A67" w:rsidRPr="00AF4A67" w:rsidRDefault="008D0110" w:rsidP="00C8184D">
      <w:pPr>
        <w:autoSpaceDE w:val="0"/>
        <w:autoSpaceDN w:val="0"/>
        <w:adjustRightInd w:val="0"/>
        <w:spacing w:line="276" w:lineRule="auto"/>
        <w:jc w:val="both"/>
        <w:rPr>
          <w:rFonts w:ascii="Century Gothic" w:hAnsi="Century Gothic" w:cs="OfficinaSans-Book"/>
          <w:sz w:val="20"/>
          <w:szCs w:val="20"/>
        </w:rPr>
      </w:pPr>
      <w:r w:rsidRPr="00AF4A67">
        <w:rPr>
          <w:rFonts w:ascii="Century Gothic" w:hAnsi="Century Gothic" w:cs="OfficinaSans-Book"/>
          <w:sz w:val="20"/>
          <w:szCs w:val="20"/>
        </w:rPr>
        <w:t>Les chauffe-eaux</w:t>
      </w:r>
      <w:bookmarkStart w:id="0" w:name="_GoBack"/>
      <w:bookmarkEnd w:id="0"/>
      <w:r w:rsidR="00AF4A67" w:rsidRPr="00AF4A67">
        <w:rPr>
          <w:rFonts w:ascii="Century Gothic" w:hAnsi="Century Gothic" w:cs="OfficinaSans-Book"/>
          <w:sz w:val="20"/>
          <w:szCs w:val="20"/>
        </w:rPr>
        <w:t xml:space="preserve"> devront être de classe énergétique C. Ils devront également être NF Electricité Performance 3 Etoiles (ex- catégorie C) avec des valeurs de performances certifiées pour les capacités de 75 à 300L, NF Electricité Performance pour le 50L</w:t>
      </w:r>
      <w:r w:rsidR="00AF4A67">
        <w:rPr>
          <w:rFonts w:ascii="Century Gothic" w:hAnsi="Century Gothic" w:cs="OfficinaSans-Book"/>
          <w:sz w:val="20"/>
          <w:szCs w:val="20"/>
        </w:rPr>
        <w:t>.</w:t>
      </w:r>
    </w:p>
    <w:p w14:paraId="0684A7C3" w14:textId="77777777" w:rsidR="00AF4A67" w:rsidRPr="00AF4A67" w:rsidRDefault="00AF4A67" w:rsidP="00C8184D">
      <w:pPr>
        <w:autoSpaceDE w:val="0"/>
        <w:autoSpaceDN w:val="0"/>
        <w:adjustRightInd w:val="0"/>
        <w:spacing w:line="276" w:lineRule="auto"/>
        <w:jc w:val="both"/>
        <w:rPr>
          <w:rFonts w:ascii="Century Gothic" w:hAnsi="Century Gothic" w:cs="OfficinaSans-Book"/>
          <w:sz w:val="20"/>
          <w:szCs w:val="20"/>
        </w:rPr>
      </w:pPr>
    </w:p>
    <w:p w14:paraId="2A249957" w14:textId="76DACD3A" w:rsidR="00AF4A67" w:rsidRPr="00AF4A67" w:rsidRDefault="00AF4A67" w:rsidP="00C8184D">
      <w:pPr>
        <w:autoSpaceDE w:val="0"/>
        <w:autoSpaceDN w:val="0"/>
        <w:adjustRightInd w:val="0"/>
        <w:spacing w:line="276" w:lineRule="auto"/>
        <w:jc w:val="both"/>
        <w:rPr>
          <w:rFonts w:ascii="Century Gothic" w:hAnsi="Century Gothic" w:cs="OfficinaSans-Book"/>
          <w:sz w:val="20"/>
          <w:szCs w:val="20"/>
        </w:rPr>
      </w:pPr>
      <w:bookmarkStart w:id="1" w:name="_Hlk32316281"/>
      <w:r w:rsidRPr="00AF4A67">
        <w:rPr>
          <w:rFonts w:ascii="Century Gothic" w:hAnsi="Century Gothic" w:cs="OfficinaSans-Book"/>
          <w:sz w:val="20"/>
          <w:szCs w:val="20"/>
        </w:rPr>
        <w:t xml:space="preserve">L’indice de protection (IP) relatif à l’étanchéité sera IP 25 les versions verticales murales et IP 24 pour les versions verticales sur socle et horizontales murales. </w:t>
      </w:r>
    </w:p>
    <w:bookmarkEnd w:id="1"/>
    <w:p w14:paraId="591B6C9B" w14:textId="77777777" w:rsidR="00AF4A67" w:rsidRPr="00AF4A67" w:rsidRDefault="00AF4A67" w:rsidP="00C8184D">
      <w:pPr>
        <w:autoSpaceDE w:val="0"/>
        <w:autoSpaceDN w:val="0"/>
        <w:adjustRightInd w:val="0"/>
        <w:spacing w:line="276" w:lineRule="auto"/>
        <w:jc w:val="both"/>
        <w:rPr>
          <w:rFonts w:ascii="Century Gothic" w:hAnsi="Century Gothic" w:cs="OfficinaSans-Book"/>
          <w:sz w:val="20"/>
          <w:szCs w:val="20"/>
        </w:rPr>
      </w:pPr>
    </w:p>
    <w:p w14:paraId="0C225386" w14:textId="77777777" w:rsidR="00AF4A67" w:rsidRPr="00AF4A67" w:rsidRDefault="00AF4A67" w:rsidP="00C8184D">
      <w:pPr>
        <w:spacing w:line="276" w:lineRule="auto"/>
        <w:jc w:val="both"/>
        <w:rPr>
          <w:rFonts w:ascii="Century Gothic" w:hAnsi="Century Gothic" w:cs="OfficinaSans-Book"/>
          <w:sz w:val="20"/>
          <w:szCs w:val="20"/>
        </w:rPr>
      </w:pPr>
      <w:r w:rsidRPr="00AF4A67">
        <w:rPr>
          <w:rFonts w:ascii="Century Gothic" w:hAnsi="Century Gothic" w:cs="OfficinaSans-Book"/>
          <w:sz w:val="20"/>
          <w:szCs w:val="20"/>
        </w:rPr>
        <w:t>La garantie contractuelle sera de 5 ans pour la cuve et les pièces électriques. Un forfait dépannage ainsi qu’un service express en 24h de pièces détachées gratuit seront inclus dans le cadre de la garantie.</w:t>
      </w:r>
    </w:p>
    <w:p w14:paraId="1BEAEDA9" w14:textId="77777777" w:rsidR="00AF4A67" w:rsidRPr="00AF4A67" w:rsidRDefault="00AF4A67" w:rsidP="00C8184D">
      <w:pPr>
        <w:spacing w:line="276" w:lineRule="auto"/>
        <w:jc w:val="both"/>
        <w:rPr>
          <w:rFonts w:ascii="Century Gothic" w:hAnsi="Century Gothic" w:cs="OfficinaSans-Book"/>
          <w:sz w:val="20"/>
          <w:szCs w:val="20"/>
        </w:rPr>
      </w:pPr>
    </w:p>
    <w:p w14:paraId="60E438D9" w14:textId="17697437" w:rsidR="00ED2C18" w:rsidRDefault="00AF4A67" w:rsidP="00C8184D">
      <w:pPr>
        <w:spacing w:line="276" w:lineRule="auto"/>
        <w:jc w:val="both"/>
        <w:rPr>
          <w:rFonts w:ascii="Verdana" w:hAnsi="Verdana"/>
          <w:sz w:val="19"/>
          <w:szCs w:val="19"/>
        </w:rPr>
      </w:pPr>
      <w:r w:rsidRPr="00AF4A67">
        <w:rPr>
          <w:rFonts w:ascii="Century Gothic" w:hAnsi="Century Gothic" w:cs="OfficinaSans-Book"/>
          <w:sz w:val="20"/>
          <w:szCs w:val="20"/>
        </w:rPr>
        <w:t>La mise en œuvre sera réalisée selon le respect des règles de l’art en vigueur notamment suivant les normes NF C 15-100 et le DTU Plomberie 60.1.</w:t>
      </w:r>
      <w:r w:rsidR="00C8184D">
        <w:rPr>
          <w:rFonts w:ascii="Verdana" w:hAnsi="Verdana"/>
          <w:sz w:val="19"/>
          <w:szCs w:val="19"/>
        </w:rPr>
        <w:t xml:space="preserve"> </w:t>
      </w:r>
    </w:p>
    <w:sectPr w:rsidR="00ED2C18" w:rsidSect="003C79A4">
      <w:headerReference w:type="default" r:id="rId9"/>
      <w:footerReference w:type="default" r:id="rId10"/>
      <w:pgSz w:w="11900" w:h="16840"/>
      <w:pgMar w:top="2835" w:right="1134" w:bottom="1134"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12164" w14:textId="77777777" w:rsidR="00E52918" w:rsidRDefault="00E52918" w:rsidP="00F06159">
      <w:r>
        <w:separator/>
      </w:r>
    </w:p>
  </w:endnote>
  <w:endnote w:type="continuationSeparator" w:id="0">
    <w:p w14:paraId="5BB25A33" w14:textId="77777777" w:rsidR="00E52918" w:rsidRDefault="00E52918" w:rsidP="00F0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OfficinaSans-Bold">
    <w:panose1 w:val="00000000000000000000"/>
    <w:charset w:val="00"/>
    <w:family w:val="auto"/>
    <w:notTrueType/>
    <w:pitch w:val="default"/>
    <w:sig w:usb0="00000003" w:usb1="00000000" w:usb2="00000000" w:usb3="00000000" w:csb0="00000001" w:csb1="00000000"/>
  </w:font>
  <w:font w:name="OfficinaSans-Book">
    <w:panose1 w:val="00000000000000000000"/>
    <w:charset w:val="00"/>
    <w:family w:val="auto"/>
    <w:notTrueType/>
    <w:pitch w:val="default"/>
    <w:sig w:usb0="00000003" w:usb1="00000000" w:usb2="00000000" w:usb3="00000000" w:csb0="00000001" w:csb1="00000000"/>
  </w:font>
  <w:font w:name="Gotham-Light">
    <w:altName w:val="Genev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B40A5" w14:textId="77777777" w:rsidR="003C79A4" w:rsidRDefault="003C79A4" w:rsidP="0039497C">
    <w:pPr>
      <w:pStyle w:val="Paragraphestandard"/>
      <w:jc w:val="center"/>
      <w:rPr>
        <w:rFonts w:ascii="Century Gothic" w:hAnsi="Century Gothic" w:cs="Gotham-Light"/>
        <w:sz w:val="12"/>
        <w:szCs w:val="12"/>
      </w:rPr>
    </w:pPr>
  </w:p>
  <w:p w14:paraId="037E5C95" w14:textId="77777777" w:rsidR="003C79A4" w:rsidRDefault="003C79A4" w:rsidP="0039497C">
    <w:pPr>
      <w:pStyle w:val="Paragraphestandard"/>
      <w:jc w:val="center"/>
      <w:rPr>
        <w:rFonts w:ascii="Century Gothic" w:hAnsi="Century Gothic" w:cs="Gotham-Light"/>
        <w:sz w:val="12"/>
        <w:szCs w:val="12"/>
      </w:rPr>
    </w:pPr>
  </w:p>
  <w:p w14:paraId="3E271BA2" w14:textId="46795DD6" w:rsidR="00764BB8" w:rsidRDefault="005176AA" w:rsidP="0039497C">
    <w:pPr>
      <w:pStyle w:val="Paragraphestandard"/>
      <w:jc w:val="center"/>
      <w:rPr>
        <w:rFonts w:ascii="Century Gothic" w:hAnsi="Century Gothic" w:cs="Gotham-Light"/>
        <w:sz w:val="12"/>
        <w:szCs w:val="12"/>
      </w:rPr>
    </w:pPr>
    <w:r w:rsidRPr="00F06159">
      <w:rPr>
        <w:rFonts w:ascii="Century Gothic" w:hAnsi="Century Gothic" w:cs="Gotham-Light"/>
        <w:sz w:val="12"/>
        <w:szCs w:val="12"/>
      </w:rPr>
      <w:t xml:space="preserve">ZA Charles Beauhaire - 17, rue Croix Fauchet - BP 46 - 45141 Saint Jean de la Ruelle Cedex - Tél : 02 38 71 38 71 - Fax : </w:t>
    </w:r>
    <w:r w:rsidR="00764BB8">
      <w:rPr>
        <w:rFonts w:ascii="Century Gothic" w:hAnsi="Century Gothic" w:cs="Gotham-Light"/>
        <w:sz w:val="12"/>
        <w:szCs w:val="12"/>
      </w:rPr>
      <w:t xml:space="preserve">02 38 88 73 03 - </w:t>
    </w:r>
    <w:r w:rsidR="00764BB8" w:rsidRPr="00764BB8">
      <w:rPr>
        <w:rFonts w:ascii="Century Gothic" w:hAnsi="Century Gothic" w:cs="Gotham-Light"/>
        <w:sz w:val="12"/>
        <w:szCs w:val="12"/>
      </w:rPr>
      <w:t>www.thermor.fr</w:t>
    </w:r>
  </w:p>
  <w:p w14:paraId="545077BC" w14:textId="7D5BEC17" w:rsidR="005176AA" w:rsidRPr="00F06159" w:rsidRDefault="005176AA" w:rsidP="0039497C">
    <w:pPr>
      <w:pStyle w:val="Paragraphestandard"/>
      <w:jc w:val="center"/>
      <w:rPr>
        <w:rFonts w:ascii="Century Gothic" w:hAnsi="Century Gothic" w:cs="Gotham-Light"/>
        <w:sz w:val="12"/>
        <w:szCs w:val="12"/>
      </w:rPr>
    </w:pPr>
    <w:r w:rsidRPr="00F06159">
      <w:rPr>
        <w:rFonts w:ascii="Century Gothic" w:hAnsi="Century Gothic" w:cs="Gotham-Light"/>
        <w:sz w:val="12"/>
        <w:szCs w:val="12"/>
      </w:rPr>
      <w:t>Thermor</w:t>
    </w:r>
    <w:r w:rsidR="003C79A4">
      <w:rPr>
        <w:rFonts w:ascii="Century Gothic" w:hAnsi="Century Gothic" w:cs="Gotham-Light"/>
        <w:sz w:val="12"/>
        <w:szCs w:val="12"/>
      </w:rPr>
      <w:t xml:space="preserve"> </w:t>
    </w:r>
    <w:r w:rsidRPr="00F06159">
      <w:rPr>
        <w:rFonts w:ascii="Century Gothic" w:hAnsi="Century Gothic" w:cs="Gotham-Light"/>
        <w:sz w:val="12"/>
        <w:szCs w:val="12"/>
      </w:rPr>
      <w:t>SAS au capital de 3 917 780 € - RCS Orléans B329 545 008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844CA" w14:textId="77777777" w:rsidR="00E52918" w:rsidRDefault="00E52918" w:rsidP="00F06159">
      <w:r>
        <w:separator/>
      </w:r>
    </w:p>
  </w:footnote>
  <w:footnote w:type="continuationSeparator" w:id="0">
    <w:p w14:paraId="0841609C" w14:textId="77777777" w:rsidR="00E52918" w:rsidRDefault="00E52918" w:rsidP="00F06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A443B" w14:textId="2EC778BE" w:rsidR="005176AA" w:rsidRDefault="007861D8" w:rsidP="007861D8">
    <w:pPr>
      <w:pStyle w:val="En-tte"/>
      <w:ind w:hanging="1134"/>
    </w:pPr>
    <w:r>
      <w:rPr>
        <w:noProof/>
      </w:rPr>
      <w:drawing>
        <wp:inline distT="0" distB="0" distL="0" distR="0" wp14:anchorId="1435C705" wp14:editId="38A3DB5A">
          <wp:extent cx="2213610" cy="645160"/>
          <wp:effectExtent l="0" t="0" r="0" b="0"/>
          <wp:docPr id="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3610" cy="6451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0F6895"/>
    <w:multiLevelType w:val="hybridMultilevel"/>
    <w:tmpl w:val="AFDAD3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159"/>
    <w:rsid w:val="000C1307"/>
    <w:rsid w:val="001961ED"/>
    <w:rsid w:val="00231748"/>
    <w:rsid w:val="00353CC4"/>
    <w:rsid w:val="0039497C"/>
    <w:rsid w:val="003A3F15"/>
    <w:rsid w:val="003A79E2"/>
    <w:rsid w:val="003B509B"/>
    <w:rsid w:val="003C79A4"/>
    <w:rsid w:val="004360EC"/>
    <w:rsid w:val="005176AA"/>
    <w:rsid w:val="00636885"/>
    <w:rsid w:val="007231D3"/>
    <w:rsid w:val="0072516B"/>
    <w:rsid w:val="00764BB8"/>
    <w:rsid w:val="007861D8"/>
    <w:rsid w:val="00815AC7"/>
    <w:rsid w:val="00855C7C"/>
    <w:rsid w:val="00871D93"/>
    <w:rsid w:val="00883910"/>
    <w:rsid w:val="008D0110"/>
    <w:rsid w:val="00926E1E"/>
    <w:rsid w:val="00A147AE"/>
    <w:rsid w:val="00A5001A"/>
    <w:rsid w:val="00AF4A67"/>
    <w:rsid w:val="00C8184D"/>
    <w:rsid w:val="00D62D36"/>
    <w:rsid w:val="00D767FB"/>
    <w:rsid w:val="00DA64B6"/>
    <w:rsid w:val="00E24BEF"/>
    <w:rsid w:val="00E52918"/>
    <w:rsid w:val="00E86F0A"/>
    <w:rsid w:val="00EB7A86"/>
    <w:rsid w:val="00ED2C18"/>
    <w:rsid w:val="00F06159"/>
    <w:rsid w:val="00F46A24"/>
    <w:rsid w:val="00FB0B0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F584A2"/>
  <w14:defaultImageDpi w14:val="300"/>
  <w15:docId w15:val="{08A12F18-D84D-428C-A112-6DD7BFED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qFormat/>
    <w:rsid w:val="00855C7C"/>
    <w:pPr>
      <w:keepNext/>
      <w:tabs>
        <w:tab w:val="left" w:pos="-1418"/>
      </w:tabs>
      <w:jc w:val="center"/>
      <w:outlineLvl w:val="0"/>
    </w:pPr>
    <w:rPr>
      <w:rFonts w:ascii="Arial" w:eastAsia="Times" w:hAnsi="Arial" w:cs="Times New Roman"/>
      <w:b/>
      <w:sz w:val="3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06159"/>
    <w:pPr>
      <w:tabs>
        <w:tab w:val="center" w:pos="4536"/>
        <w:tab w:val="right" w:pos="9072"/>
      </w:tabs>
    </w:pPr>
  </w:style>
  <w:style w:type="character" w:customStyle="1" w:styleId="En-tteCar">
    <w:name w:val="En-tête Car"/>
    <w:basedOn w:val="Policepardfaut"/>
    <w:link w:val="En-tte"/>
    <w:uiPriority w:val="99"/>
    <w:rsid w:val="00F06159"/>
  </w:style>
  <w:style w:type="paragraph" w:styleId="Pieddepage">
    <w:name w:val="footer"/>
    <w:basedOn w:val="Normal"/>
    <w:link w:val="PieddepageCar"/>
    <w:uiPriority w:val="99"/>
    <w:unhideWhenUsed/>
    <w:rsid w:val="00F06159"/>
    <w:pPr>
      <w:tabs>
        <w:tab w:val="center" w:pos="4536"/>
        <w:tab w:val="right" w:pos="9072"/>
      </w:tabs>
    </w:pPr>
  </w:style>
  <w:style w:type="character" w:customStyle="1" w:styleId="PieddepageCar">
    <w:name w:val="Pied de page Car"/>
    <w:basedOn w:val="Policepardfaut"/>
    <w:link w:val="Pieddepage"/>
    <w:uiPriority w:val="99"/>
    <w:rsid w:val="00F06159"/>
  </w:style>
  <w:style w:type="paragraph" w:styleId="Textedebulles">
    <w:name w:val="Balloon Text"/>
    <w:basedOn w:val="Normal"/>
    <w:link w:val="TextedebullesCar"/>
    <w:uiPriority w:val="99"/>
    <w:semiHidden/>
    <w:unhideWhenUsed/>
    <w:rsid w:val="00F0615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06159"/>
    <w:rPr>
      <w:rFonts w:ascii="Lucida Grande" w:hAnsi="Lucida Grande" w:cs="Lucida Grande"/>
      <w:sz w:val="18"/>
      <w:szCs w:val="18"/>
    </w:rPr>
  </w:style>
  <w:style w:type="paragraph" w:customStyle="1" w:styleId="Paragraphestandard">
    <w:name w:val="[Paragraphe standard]"/>
    <w:basedOn w:val="Normal"/>
    <w:uiPriority w:val="99"/>
    <w:rsid w:val="00F0615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Lienhypertexte">
    <w:name w:val="Hyperlink"/>
    <w:basedOn w:val="Policepardfaut"/>
    <w:uiPriority w:val="99"/>
    <w:unhideWhenUsed/>
    <w:rsid w:val="00764BB8"/>
    <w:rPr>
      <w:color w:val="0000FF" w:themeColor="hyperlink"/>
      <w:u w:val="single"/>
    </w:rPr>
  </w:style>
  <w:style w:type="character" w:customStyle="1" w:styleId="Titre1Car">
    <w:name w:val="Titre 1 Car"/>
    <w:basedOn w:val="Policepardfaut"/>
    <w:link w:val="Titre1"/>
    <w:rsid w:val="00855C7C"/>
    <w:rPr>
      <w:rFonts w:ascii="Arial" w:eastAsia="Times" w:hAnsi="Arial" w:cs="Times New Roman"/>
      <w:b/>
      <w:sz w:val="36"/>
      <w:szCs w:val="20"/>
    </w:rPr>
  </w:style>
  <w:style w:type="paragraph" w:styleId="Paragraphedeliste">
    <w:name w:val="List Paragraph"/>
    <w:basedOn w:val="Normal"/>
    <w:uiPriority w:val="34"/>
    <w:qFormat/>
    <w:rsid w:val="00ED2C18"/>
    <w:pPr>
      <w:ind w:left="720"/>
      <w:contextualSpacing/>
    </w:pPr>
    <w:rPr>
      <w:rFonts w:ascii="Cambria" w:eastAsia="MS Mincho"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40DD3-EC0D-40AD-97F8-152D5F045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311</Words>
  <Characters>1713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Yuma</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Brazeau</dc:creator>
  <cp:keywords/>
  <dc:description/>
  <cp:lastModifiedBy>Bartosz JANKOWSKI</cp:lastModifiedBy>
  <cp:revision>6</cp:revision>
  <dcterms:created xsi:type="dcterms:W3CDTF">2020-02-11T11:21:00Z</dcterms:created>
  <dcterms:modified xsi:type="dcterms:W3CDTF">2020-03-23T16:17:00Z</dcterms:modified>
</cp:coreProperties>
</file>