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9A" w:rsidRDefault="00086E88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noProof/>
          <w:sz w:val="20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1276350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Image 1" descr="\\owndrive.ga.local\mycloudga\dmr\Docs_Ipad_DMRI_DMRC\Visuels\8_Chauffage électrique\Agilia PI Connecté - Ingenio\Ingenio-Face-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\\owndrive.ga.local\mycloudga\dmr\Docs_Ipad_DMRI_DMRC\Visuels\8_Chauffage électrique\Agilia PI Connecté - Ingenio\Ingenio-Face-B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2A799A" w:rsidRDefault="002A799A" w:rsidP="002A799A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sz w:val="20"/>
          <w:szCs w:val="16"/>
        </w:rPr>
      </w:pPr>
    </w:p>
    <w:p w:rsidR="00DD7EDD" w:rsidRPr="00750AF6" w:rsidRDefault="00DD7EDD" w:rsidP="00750AF6">
      <w:pPr>
        <w:tabs>
          <w:tab w:val="left" w:pos="4820"/>
        </w:tabs>
        <w:spacing w:line="276" w:lineRule="auto"/>
        <w:rPr>
          <w:rFonts w:ascii="Century Gothic" w:hAnsi="Century Gothic" w:cs="Arial"/>
          <w:b/>
          <w:sz w:val="22"/>
          <w:szCs w:val="22"/>
        </w:rPr>
      </w:pPr>
    </w:p>
    <w:p w:rsidR="00855C7C" w:rsidRDefault="00855C7C" w:rsidP="00086E8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822DD" w:rsidRDefault="007822DD" w:rsidP="00E96AB5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86E88" w:rsidRPr="00086E88" w:rsidRDefault="00086E88" w:rsidP="00086E88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086E88">
        <w:rPr>
          <w:rFonts w:ascii="Century Gothic" w:hAnsi="Century Gothic" w:cs="Arial"/>
          <w:b/>
          <w:sz w:val="22"/>
          <w:szCs w:val="22"/>
        </w:rPr>
        <w:t xml:space="preserve">RADIATEUR CHALEUR DOUCE </w:t>
      </w:r>
    </w:p>
    <w:p w:rsidR="00086E88" w:rsidRPr="00086E88" w:rsidRDefault="00086E88" w:rsidP="00086E88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086E88">
        <w:rPr>
          <w:rFonts w:ascii="Century Gothic" w:hAnsi="Century Gothic" w:cs="Arial"/>
          <w:b/>
          <w:sz w:val="22"/>
          <w:szCs w:val="22"/>
        </w:rPr>
        <w:t>FACADE CHAUFFANTE + CORPS DE CHAUFFE ALUMINIUM</w:t>
      </w:r>
    </w:p>
    <w:p w:rsidR="00086E88" w:rsidRPr="00086E88" w:rsidRDefault="00086E88" w:rsidP="00086E88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086E88">
        <w:rPr>
          <w:rFonts w:ascii="Century Gothic" w:hAnsi="Century Gothic" w:cs="Arial"/>
          <w:color w:val="FF0000"/>
          <w:sz w:val="22"/>
          <w:szCs w:val="22"/>
        </w:rPr>
        <w:t>INGENIO 3</w:t>
      </w:r>
    </w:p>
    <w:p w:rsidR="00086E88" w:rsidRPr="00DD4CE9" w:rsidRDefault="00086E88" w:rsidP="00086E88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18"/>
          <w:szCs w:val="20"/>
        </w:rPr>
      </w:pPr>
    </w:p>
    <w:p w:rsidR="00086E88" w:rsidRPr="00086E88" w:rsidRDefault="00086E88" w:rsidP="00086E8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Les émetteurs électriques seront de marque Thermor, modèle INGENIO 3, type radiateur connecté à façade chauffante + corps de chauffe aluminium, disponibles en versions horizontale et verticale. Les appareils seront équipés d’une régulation électronique numérique à compensation de dérive, de précision 0,1°C. Leur coefficient d’aptitude sera égal à 0,</w:t>
      </w:r>
      <w:r w:rsidR="00E51E57">
        <w:rPr>
          <w:rFonts w:ascii="Century Gothic" w:hAnsi="Century Gothic"/>
          <w:sz w:val="20"/>
          <w:szCs w:val="20"/>
        </w:rPr>
        <w:t xml:space="preserve">1 </w:t>
      </w:r>
      <w:bookmarkStart w:id="0" w:name="_GoBack"/>
      <w:bookmarkEnd w:id="0"/>
      <w:r w:rsidRPr="00086E88">
        <w:rPr>
          <w:rFonts w:ascii="Century Gothic" w:hAnsi="Century Gothic"/>
          <w:sz w:val="20"/>
          <w:szCs w:val="20"/>
        </w:rPr>
        <w:t>(version horizontal</w:t>
      </w:r>
      <w:r>
        <w:rPr>
          <w:rFonts w:ascii="Century Gothic" w:hAnsi="Century Gothic"/>
          <w:sz w:val="20"/>
          <w:szCs w:val="20"/>
        </w:rPr>
        <w:t>e</w:t>
      </w:r>
      <w:r w:rsidRPr="00086E88">
        <w:rPr>
          <w:rFonts w:ascii="Century Gothic" w:hAnsi="Century Gothic"/>
          <w:sz w:val="20"/>
          <w:szCs w:val="20"/>
        </w:rPr>
        <w:t>) et 0</w:t>
      </w:r>
      <w:r w:rsidR="00E51E57">
        <w:rPr>
          <w:rFonts w:ascii="Century Gothic" w:hAnsi="Century Gothic"/>
          <w:sz w:val="20"/>
          <w:szCs w:val="20"/>
        </w:rPr>
        <w:t>,1</w:t>
      </w:r>
      <w:r w:rsidRPr="00086E88">
        <w:rPr>
          <w:rFonts w:ascii="Century Gothic" w:hAnsi="Century Gothic"/>
          <w:sz w:val="20"/>
          <w:szCs w:val="20"/>
        </w:rPr>
        <w:t xml:space="preserve"> (version vertical</w:t>
      </w:r>
      <w:r>
        <w:rPr>
          <w:rFonts w:ascii="Century Gothic" w:hAnsi="Century Gothic"/>
          <w:sz w:val="20"/>
          <w:szCs w:val="20"/>
        </w:rPr>
        <w:t>e</w:t>
      </w:r>
      <w:r w:rsidRPr="00086E88">
        <w:rPr>
          <w:rFonts w:ascii="Century Gothic" w:hAnsi="Century Gothic"/>
          <w:sz w:val="20"/>
          <w:szCs w:val="20"/>
        </w:rPr>
        <w:t>). Ces radiateurs électriques sont également les plus compacts du marché.</w:t>
      </w:r>
    </w:p>
    <w:p w:rsidR="00086E88" w:rsidRPr="00086E88" w:rsidRDefault="00086E88" w:rsidP="00086E8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86E88" w:rsidRPr="00086E88" w:rsidRDefault="00086E88" w:rsidP="00086E8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A puissance égale, les émetteurs pourront s’installer en lieu et place de la majorité des convecteurs</w:t>
      </w:r>
      <w:r>
        <w:rPr>
          <w:rFonts w:ascii="Century Gothic" w:hAnsi="Century Gothic"/>
          <w:sz w:val="20"/>
          <w:szCs w:val="20"/>
        </w:rPr>
        <w:t xml:space="preserve">, </w:t>
      </w:r>
      <w:r w:rsidRPr="00086E88">
        <w:rPr>
          <w:rFonts w:ascii="Century Gothic" w:hAnsi="Century Gothic"/>
          <w:sz w:val="20"/>
          <w:szCs w:val="20"/>
        </w:rPr>
        <w:t>sans avoir à remplacer le support mural du produit déjà en place. Un accessoire sera également proposé pour permettre le remplacement de tous les convecteurs du marché sans avoir à repercer le mur.</w:t>
      </w:r>
    </w:p>
    <w:p w:rsidR="00086E88" w:rsidRPr="00086E88" w:rsidRDefault="00086E88" w:rsidP="00086E8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86E88" w:rsidRDefault="00086E88" w:rsidP="00086E8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Ils seront équipés d’un boîtier digital tactile connecté ayant les fonctions suivantes :</w:t>
      </w:r>
    </w:p>
    <w:p w:rsidR="00086E88" w:rsidRPr="00086E88" w:rsidRDefault="00086E88" w:rsidP="00086E8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86E88" w:rsidRPr="00086E88" w:rsidRDefault="00086E88" w:rsidP="00086E88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Pilotage Intelligent</w:t>
      </w:r>
    </w:p>
    <w:p w:rsidR="00086E88" w:rsidRPr="00086E88" w:rsidRDefault="00086E88" w:rsidP="00086E88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Auto-programmation : mémorisation automatique du rythme de vie</w:t>
      </w:r>
    </w:p>
    <w:p w:rsidR="00086E88" w:rsidRPr="00086E88" w:rsidRDefault="00086E88" w:rsidP="00086E88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Anticipation de la chauffe : mesure et mémorisation du temps de montée en température pour anticiper la mise en chauffe</w:t>
      </w:r>
    </w:p>
    <w:p w:rsidR="00086E88" w:rsidRPr="00086E88" w:rsidRDefault="00086E88" w:rsidP="00086E88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Adaptation aux imprévus : détection des présences et absences inhabituelles, détection automatique des ouvertures/fermetures de fenêtres</w:t>
      </w:r>
    </w:p>
    <w:p w:rsidR="00086E88" w:rsidRDefault="00086E88" w:rsidP="00086E8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La détection d’occupation comprendra un capteur infrarouge et un capteur de luminosité, et ne détecte pas les animaux &lt; 40 cm. L’appareil devra être capable de passer en mode Confort -1 en 30 min maximum et en mode Confort -2 en 1h maximum en cas d’absence.</w:t>
      </w:r>
    </w:p>
    <w:p w:rsidR="00086E88" w:rsidRPr="00086E88" w:rsidRDefault="00086E88" w:rsidP="00086E8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86E88" w:rsidRDefault="00086E88" w:rsidP="00086E88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Programmation modifiable journalière</w:t>
      </w:r>
    </w:p>
    <w:p w:rsidR="00086E88" w:rsidRPr="00086E88" w:rsidRDefault="00086E88" w:rsidP="00086E88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086E88" w:rsidRPr="00086E88" w:rsidRDefault="00086E88" w:rsidP="00086E88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Connectivité :</w:t>
      </w:r>
    </w:p>
    <w:p w:rsidR="00086E88" w:rsidRPr="00086E88" w:rsidRDefault="00086E88" w:rsidP="00086E88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Possibilité de jumeler les appareils situés dans une même pièce (les appareils partagent les informations de détection, et une action sur un appareil se répercute automatiquement sur les autres)</w:t>
      </w:r>
    </w:p>
    <w:p w:rsidR="00086E88" w:rsidRDefault="00086E88" w:rsidP="00086E88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 xml:space="preserve">Possibilité de contrôler les appareils à distance via smartphone (avec l’offre </w:t>
      </w:r>
      <w:proofErr w:type="spellStart"/>
      <w:r w:rsidRPr="00086E88">
        <w:rPr>
          <w:rFonts w:ascii="Century Gothic" w:hAnsi="Century Gothic"/>
          <w:sz w:val="20"/>
          <w:szCs w:val="20"/>
        </w:rPr>
        <w:t>Cozytouch</w:t>
      </w:r>
      <w:proofErr w:type="spellEnd"/>
      <w:r w:rsidRPr="00086E88">
        <w:rPr>
          <w:rFonts w:ascii="Century Gothic" w:hAnsi="Century Gothic"/>
          <w:sz w:val="20"/>
          <w:szCs w:val="20"/>
        </w:rPr>
        <w:t>)</w:t>
      </w:r>
    </w:p>
    <w:p w:rsidR="00086E88" w:rsidRPr="00086E88" w:rsidRDefault="00086E88" w:rsidP="00086E88">
      <w:pPr>
        <w:spacing w:line="276" w:lineRule="auto"/>
        <w:ind w:left="1440"/>
        <w:jc w:val="both"/>
        <w:rPr>
          <w:rFonts w:ascii="Century Gothic" w:hAnsi="Century Gothic"/>
          <w:sz w:val="20"/>
          <w:szCs w:val="20"/>
        </w:rPr>
      </w:pPr>
    </w:p>
    <w:p w:rsidR="00086E88" w:rsidRPr="00086E88" w:rsidRDefault="00086E88" w:rsidP="00086E88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lastRenderedPageBreak/>
        <w:t>Consommation énergétique :</w:t>
      </w:r>
    </w:p>
    <w:p w:rsidR="00086E88" w:rsidRPr="00086E88" w:rsidRDefault="00086E88" w:rsidP="00086E88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Indicateur de consommation visuel (échelle de couleur sur le boîtier)</w:t>
      </w:r>
    </w:p>
    <w:p w:rsidR="00086E88" w:rsidRDefault="00086E88" w:rsidP="00086E88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Estimation de la consommation en kW et euros</w:t>
      </w:r>
    </w:p>
    <w:p w:rsidR="00086E88" w:rsidRPr="00086E88" w:rsidRDefault="00086E88" w:rsidP="00086E88">
      <w:pPr>
        <w:spacing w:line="276" w:lineRule="auto"/>
        <w:ind w:left="1440"/>
        <w:jc w:val="both"/>
        <w:rPr>
          <w:rFonts w:ascii="Century Gothic" w:hAnsi="Century Gothic"/>
          <w:sz w:val="20"/>
          <w:szCs w:val="20"/>
        </w:rPr>
      </w:pPr>
    </w:p>
    <w:p w:rsidR="00086E88" w:rsidRDefault="00086E88" w:rsidP="00086E88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Verrouillage possible des commandes et paramètres par code PIN</w:t>
      </w:r>
    </w:p>
    <w:p w:rsidR="00086E88" w:rsidRPr="00086E88" w:rsidRDefault="00086E88" w:rsidP="00086E88">
      <w:pPr>
        <w:spacing w:line="276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086E88" w:rsidRPr="00086E88" w:rsidRDefault="00086E88" w:rsidP="00086E88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 xml:space="preserve">Accès restreint activable facilement pour : </w:t>
      </w:r>
    </w:p>
    <w:p w:rsidR="00086E88" w:rsidRPr="00086E88" w:rsidRDefault="00086E88" w:rsidP="00086E88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Brider la température à une température maximale de 23°C</w:t>
      </w:r>
    </w:p>
    <w:p w:rsidR="00086E88" w:rsidRPr="00086E88" w:rsidRDefault="00086E88" w:rsidP="00086E88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 xml:space="preserve">Enclencher la fonction anti-chauffe compulsive </w:t>
      </w:r>
    </w:p>
    <w:p w:rsidR="00086E88" w:rsidRPr="00086E88" w:rsidRDefault="00086E88" w:rsidP="00086E88">
      <w:pPr>
        <w:numPr>
          <w:ilvl w:val="1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Sécuriser l’accès au menu expert par code PIN</w:t>
      </w:r>
    </w:p>
    <w:p w:rsidR="00086E88" w:rsidRPr="00086E88" w:rsidRDefault="00086E88" w:rsidP="00086E8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>La désactivation sera rendue possible par la réinitialisation du produit</w:t>
      </w:r>
    </w:p>
    <w:p w:rsidR="00086E88" w:rsidRPr="00086E88" w:rsidRDefault="00086E88" w:rsidP="00086E8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86E88" w:rsidRDefault="00086E88" w:rsidP="00086E8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86E88" w:rsidRPr="00086E88" w:rsidRDefault="00086E88" w:rsidP="00086E8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86E88">
        <w:rPr>
          <w:rFonts w:ascii="Century Gothic" w:hAnsi="Century Gothic"/>
          <w:sz w:val="20"/>
          <w:szCs w:val="20"/>
        </w:rPr>
        <w:t xml:space="preserve">Les radiateurs chaleur douce INGENIO 3 intégreront le système </w:t>
      </w:r>
      <w:proofErr w:type="spellStart"/>
      <w:r w:rsidRPr="00086E88">
        <w:rPr>
          <w:rFonts w:ascii="Century Gothic" w:hAnsi="Century Gothic"/>
          <w:sz w:val="20"/>
          <w:szCs w:val="20"/>
        </w:rPr>
        <w:t>Anti-Salissures</w:t>
      </w:r>
      <w:proofErr w:type="spellEnd"/>
      <w:r w:rsidRPr="00086E88">
        <w:rPr>
          <w:rFonts w:ascii="Century Gothic" w:hAnsi="Century Gothic"/>
          <w:sz w:val="20"/>
          <w:szCs w:val="20"/>
        </w:rPr>
        <w:t xml:space="preserve"> Process (ASP) et Fil Pilote 6 ordres compatible avec les systèmes de programmation centralisée. Les émetteurs seront NF Électricité Performance - Catégorie 3 étoiles-œil, Classe II et IP 24. Ils seront éligibles c2e.</w:t>
      </w:r>
    </w:p>
    <w:p w:rsidR="00086E88" w:rsidRPr="00086E88" w:rsidRDefault="00086E88" w:rsidP="00086E8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086E88" w:rsidRPr="00086E88" w:rsidSect="002A799A">
      <w:headerReference w:type="default" r:id="rId9"/>
      <w:footerReference w:type="default" r:id="rId10"/>
      <w:pgSz w:w="11900" w:h="16840"/>
      <w:pgMar w:top="2835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64" w:rsidRDefault="00E67964" w:rsidP="00F06159">
      <w:r>
        <w:separator/>
      </w:r>
    </w:p>
  </w:endnote>
  <w:endnote w:type="continuationSeparator" w:id="0">
    <w:p w:rsidR="00E67964" w:rsidRDefault="00E67964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64" w:rsidRDefault="00E67964" w:rsidP="00F06159">
      <w:r>
        <w:separator/>
      </w:r>
    </w:p>
  </w:footnote>
  <w:footnote w:type="continuationSeparator" w:id="0">
    <w:p w:rsidR="00E67964" w:rsidRDefault="00E67964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CCA602A"/>
    <w:multiLevelType w:val="hybridMultilevel"/>
    <w:tmpl w:val="D6B22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128FB"/>
    <w:rsid w:val="00086E88"/>
    <w:rsid w:val="000C1307"/>
    <w:rsid w:val="00151BF3"/>
    <w:rsid w:val="00171BA9"/>
    <w:rsid w:val="001D148A"/>
    <w:rsid w:val="00231748"/>
    <w:rsid w:val="002A799A"/>
    <w:rsid w:val="00386147"/>
    <w:rsid w:val="0039497C"/>
    <w:rsid w:val="003A79E2"/>
    <w:rsid w:val="003C2845"/>
    <w:rsid w:val="003C79A4"/>
    <w:rsid w:val="004360EC"/>
    <w:rsid w:val="00513673"/>
    <w:rsid w:val="005176AA"/>
    <w:rsid w:val="005D379A"/>
    <w:rsid w:val="006C40E5"/>
    <w:rsid w:val="00750AF6"/>
    <w:rsid w:val="00750FD0"/>
    <w:rsid w:val="00764BB8"/>
    <w:rsid w:val="007822DD"/>
    <w:rsid w:val="007861D8"/>
    <w:rsid w:val="00806159"/>
    <w:rsid w:val="00815AC7"/>
    <w:rsid w:val="00855C7C"/>
    <w:rsid w:val="00871D93"/>
    <w:rsid w:val="00883910"/>
    <w:rsid w:val="00963CC5"/>
    <w:rsid w:val="009A1F6C"/>
    <w:rsid w:val="009E320C"/>
    <w:rsid w:val="00A147AE"/>
    <w:rsid w:val="00CB3F7E"/>
    <w:rsid w:val="00D54BC8"/>
    <w:rsid w:val="00D60014"/>
    <w:rsid w:val="00D62D36"/>
    <w:rsid w:val="00DA64B6"/>
    <w:rsid w:val="00DD7EDD"/>
    <w:rsid w:val="00DF11D0"/>
    <w:rsid w:val="00E51E57"/>
    <w:rsid w:val="00E67964"/>
    <w:rsid w:val="00E86F0A"/>
    <w:rsid w:val="00E96AB5"/>
    <w:rsid w:val="00EC73F8"/>
    <w:rsid w:val="00F06159"/>
    <w:rsid w:val="00F46A24"/>
    <w:rsid w:val="00FB0B00"/>
    <w:rsid w:val="00FE2ECC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ADC65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  <w:style w:type="paragraph" w:styleId="Paragraphedeliste">
    <w:name w:val="List Paragraph"/>
    <w:basedOn w:val="Normal"/>
    <w:uiPriority w:val="34"/>
    <w:qFormat/>
    <w:rsid w:val="00086E88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E2E90-3CF9-4364-9B9D-E000BC67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Matthieu BELKIS</cp:lastModifiedBy>
  <cp:revision>4</cp:revision>
  <dcterms:created xsi:type="dcterms:W3CDTF">2020-02-12T17:32:00Z</dcterms:created>
  <dcterms:modified xsi:type="dcterms:W3CDTF">2020-05-15T15:38:00Z</dcterms:modified>
</cp:coreProperties>
</file>