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7822DD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1552575</wp:posOffset>
            </wp:positionV>
            <wp:extent cx="1671955" cy="1350010"/>
            <wp:effectExtent l="0" t="0" r="444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DD7EDD" w:rsidRPr="00750AF6" w:rsidRDefault="00DD7EDD" w:rsidP="00750AF6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D54BC8" w:rsidRPr="00750AF6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55C7C" w:rsidRDefault="00855C7C" w:rsidP="00750AF6">
      <w:pPr>
        <w:spacing w:line="276" w:lineRule="auto"/>
        <w:ind w:left="-709"/>
        <w:jc w:val="both"/>
        <w:rPr>
          <w:rFonts w:ascii="Verdana" w:hAnsi="Verdana"/>
          <w:sz w:val="20"/>
          <w:szCs w:val="20"/>
        </w:rPr>
      </w:pPr>
    </w:p>
    <w:p w:rsidR="007822DD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32423951"/>
    </w:p>
    <w:p w:rsidR="007822DD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822DD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7822DD">
        <w:rPr>
          <w:rFonts w:ascii="Century Gothic" w:hAnsi="Century Gothic" w:cs="Arial"/>
          <w:b/>
          <w:sz w:val="22"/>
          <w:szCs w:val="22"/>
        </w:rPr>
        <w:t xml:space="preserve">RADIATEUR CHALEUR DOUCE  </w:t>
      </w:r>
    </w:p>
    <w:p w:rsidR="007822DD" w:rsidRPr="007822DD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7822DD">
        <w:rPr>
          <w:rFonts w:ascii="Century Gothic" w:hAnsi="Century Gothic" w:cs="Arial"/>
          <w:b/>
          <w:sz w:val="22"/>
          <w:szCs w:val="22"/>
        </w:rPr>
        <w:t>FACADE CHAUFFANTE + CORPS DE CHAUFFE ALUMINIUM</w:t>
      </w:r>
    </w:p>
    <w:p w:rsidR="007822DD" w:rsidRPr="007822DD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7822DD">
        <w:rPr>
          <w:rFonts w:ascii="Century Gothic" w:hAnsi="Century Gothic" w:cs="Arial"/>
          <w:color w:val="FF0000"/>
          <w:sz w:val="22"/>
          <w:szCs w:val="22"/>
        </w:rPr>
        <w:t>OVATION 3</w:t>
      </w:r>
    </w:p>
    <w:p w:rsidR="007822DD" w:rsidRPr="00B6586B" w:rsidRDefault="007822DD" w:rsidP="007822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16"/>
          <w:szCs w:val="16"/>
        </w:rPr>
      </w:pP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Les émetteurs électriques seront de marque Thermor, modèle OVATION 3, type radiateur connecté à façade chauffante + corps de chauffe aluminium et équipés du Pilotage Intelligent, disponibles en versions horizontale, verticale et plinthe. Ils seront également disponibles en couleur.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L’appareil sera équipé d’une façade chauffante et d’un corps de chauffe en aluminium. L’appareil sera équipé d’une régulation électronique</w:t>
      </w:r>
      <w:bookmarkStart w:id="1" w:name="_GoBack"/>
      <w:bookmarkEnd w:id="1"/>
      <w:r w:rsidRPr="007822DD">
        <w:rPr>
          <w:rFonts w:ascii="Century Gothic" w:hAnsi="Century Gothic"/>
          <w:sz w:val="20"/>
          <w:szCs w:val="20"/>
        </w:rPr>
        <w:t xml:space="preserve"> numérique à compensation de dérive, de précision 0,1°C. Leur coefficient d’aptitude sera égal à 0,1 (versions horizontales) et 0,</w:t>
      </w:r>
      <w:r w:rsidR="006E077D">
        <w:rPr>
          <w:rFonts w:ascii="Century Gothic" w:hAnsi="Century Gothic"/>
          <w:sz w:val="20"/>
          <w:szCs w:val="20"/>
        </w:rPr>
        <w:t>1</w:t>
      </w:r>
      <w:r w:rsidRPr="007822DD">
        <w:rPr>
          <w:rFonts w:ascii="Century Gothic" w:hAnsi="Century Gothic"/>
          <w:sz w:val="20"/>
          <w:szCs w:val="20"/>
        </w:rPr>
        <w:t xml:space="preserve"> (versions verticales).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Ils seront équipés d’un boîtier digital ayant les fonctions suivantes :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Pilotage Intelligent (en versions horizontale et verticale)</w:t>
      </w:r>
    </w:p>
    <w:p w:rsidR="007822DD" w:rsidRPr="007822DD" w:rsidRDefault="007822DD" w:rsidP="007822DD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Auto-programmation : mémorisation automatique du rythme de vie</w:t>
      </w:r>
    </w:p>
    <w:p w:rsidR="007822DD" w:rsidRPr="007822DD" w:rsidRDefault="007822DD" w:rsidP="007822DD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Anticipation de la chauffe : mesure et mémorisation du temps de montée en température pour anticiper la mise en chauffe</w:t>
      </w:r>
    </w:p>
    <w:p w:rsidR="007822DD" w:rsidRPr="007822DD" w:rsidRDefault="007822DD" w:rsidP="007822DD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Adaptation aux imprévus : détection des présences et absences inhabituelles, détection automatique des ouvertures/fermetures de fenêtres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La détection d’occupation comprendra un capteur infrarouge et un capteur de luminosité, et ne détecte pas les animaux &lt; 40 cm. L’appareil devra être capable de passer en mode Confort -1 en 30 min maximum et en mode Confort -2 en 1h maximum en cas d’absence.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Programmation modifiable journalière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Les émetteurs seront également connectés :</w:t>
      </w:r>
    </w:p>
    <w:p w:rsidR="007822DD" w:rsidRPr="007822DD" w:rsidRDefault="007822DD" w:rsidP="007822D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Possibilité de jumeler les appareils situés dans une même pièce (les appareils partagent les informations de détection, et une action sur un appareil se répercute automatiquement sur les autres)</w:t>
      </w:r>
    </w:p>
    <w:p w:rsidR="007822DD" w:rsidRPr="007822DD" w:rsidRDefault="007822DD" w:rsidP="007822DD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 xml:space="preserve">Possibilité de contrôler les appareils à distance via smartphone (avec l’offre </w:t>
      </w:r>
      <w:proofErr w:type="spellStart"/>
      <w:r w:rsidRPr="007822DD">
        <w:rPr>
          <w:rFonts w:ascii="Century Gothic" w:hAnsi="Century Gothic"/>
          <w:sz w:val="20"/>
          <w:szCs w:val="20"/>
        </w:rPr>
        <w:t>Cozytouch</w:t>
      </w:r>
      <w:proofErr w:type="spellEnd"/>
      <w:r w:rsidRPr="007822DD">
        <w:rPr>
          <w:rFonts w:ascii="Century Gothic" w:hAnsi="Century Gothic"/>
          <w:sz w:val="20"/>
          <w:szCs w:val="20"/>
        </w:rPr>
        <w:t>)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>L’appareil sera également équipé d’un indicateur de consommation, et les commandes seront verrouillables par code PIN.</w:t>
      </w:r>
    </w:p>
    <w:p w:rsidR="007822DD" w:rsidRPr="007822DD" w:rsidRDefault="007822DD" w:rsidP="007822D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22DD">
        <w:rPr>
          <w:rFonts w:ascii="Century Gothic" w:hAnsi="Century Gothic"/>
          <w:sz w:val="20"/>
          <w:szCs w:val="20"/>
        </w:rPr>
        <w:t xml:space="preserve">Les radiateurs chaleur douce ONIRIS PILOTAGE INTELLIGENT CONNECTE ou OVATION 3 intégreront le système </w:t>
      </w:r>
      <w:proofErr w:type="spellStart"/>
      <w:r w:rsidRPr="007822DD">
        <w:rPr>
          <w:rFonts w:ascii="Century Gothic" w:hAnsi="Century Gothic"/>
          <w:sz w:val="20"/>
          <w:szCs w:val="20"/>
        </w:rPr>
        <w:t>Anti-Salissures</w:t>
      </w:r>
      <w:proofErr w:type="spellEnd"/>
      <w:r w:rsidRPr="007822DD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 Les émetteurs seront NF Électricité Performance - Catégorie 3 étoiles œil pour les versions horizontale et verticale, et NF Électricité pour la version plinthe. Les émetteurs devront également être Classe II, IP 24.</w:t>
      </w:r>
    </w:p>
    <w:bookmarkEnd w:id="0"/>
    <w:p w:rsidR="007822DD" w:rsidRPr="007822DD" w:rsidRDefault="007822DD" w:rsidP="007822DD">
      <w:pPr>
        <w:spacing w:line="276" w:lineRule="auto"/>
        <w:ind w:left="1134"/>
        <w:rPr>
          <w:rFonts w:ascii="Century Gothic" w:hAnsi="Century Gothic"/>
          <w:sz w:val="20"/>
          <w:szCs w:val="20"/>
        </w:rPr>
      </w:pPr>
    </w:p>
    <w:p w:rsidR="007822DD" w:rsidRPr="007822DD" w:rsidRDefault="007822DD" w:rsidP="007822DD">
      <w:pPr>
        <w:spacing w:line="276" w:lineRule="auto"/>
        <w:ind w:left="-709"/>
        <w:jc w:val="both"/>
        <w:rPr>
          <w:rFonts w:ascii="Verdana" w:hAnsi="Verdana"/>
          <w:sz w:val="20"/>
          <w:szCs w:val="20"/>
        </w:rPr>
      </w:pPr>
    </w:p>
    <w:sectPr w:rsidR="007822DD" w:rsidRPr="007822DD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73" w:rsidRDefault="00513673" w:rsidP="00F06159">
      <w:r>
        <w:separator/>
      </w:r>
    </w:p>
  </w:endnote>
  <w:endnote w:type="continuationSeparator" w:id="0">
    <w:p w:rsidR="00513673" w:rsidRDefault="00513673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73" w:rsidRDefault="00513673" w:rsidP="00F06159">
      <w:r>
        <w:separator/>
      </w:r>
    </w:p>
  </w:footnote>
  <w:footnote w:type="continuationSeparator" w:id="0">
    <w:p w:rsidR="00513673" w:rsidRDefault="00513673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845"/>
    <w:rsid w:val="003C79A4"/>
    <w:rsid w:val="004360EC"/>
    <w:rsid w:val="00513673"/>
    <w:rsid w:val="005176AA"/>
    <w:rsid w:val="005D379A"/>
    <w:rsid w:val="006C40E5"/>
    <w:rsid w:val="006E077D"/>
    <w:rsid w:val="00750AF6"/>
    <w:rsid w:val="00764BB8"/>
    <w:rsid w:val="007822DD"/>
    <w:rsid w:val="007861D8"/>
    <w:rsid w:val="00806159"/>
    <w:rsid w:val="00815AC7"/>
    <w:rsid w:val="00855C7C"/>
    <w:rsid w:val="00871D93"/>
    <w:rsid w:val="00883910"/>
    <w:rsid w:val="00963CC5"/>
    <w:rsid w:val="009A1F6C"/>
    <w:rsid w:val="00A147AE"/>
    <w:rsid w:val="00CB3F7E"/>
    <w:rsid w:val="00D54BC8"/>
    <w:rsid w:val="00D60014"/>
    <w:rsid w:val="00D62D36"/>
    <w:rsid w:val="00DA64B6"/>
    <w:rsid w:val="00DD7EDD"/>
    <w:rsid w:val="00DF11D0"/>
    <w:rsid w:val="00E86F0A"/>
    <w:rsid w:val="00EC73F8"/>
    <w:rsid w:val="00F06159"/>
    <w:rsid w:val="00F46A24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6F6B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392CB-0EB5-494F-B08B-744434CB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Matthieu BELKIS</cp:lastModifiedBy>
  <cp:revision>4</cp:revision>
  <dcterms:created xsi:type="dcterms:W3CDTF">2020-02-12T17:20:00Z</dcterms:created>
  <dcterms:modified xsi:type="dcterms:W3CDTF">2020-05-15T15:39:00Z</dcterms:modified>
</cp:coreProperties>
</file>